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36" w:rsidRPr="00211186" w:rsidRDefault="007A1464" w:rsidP="00556436">
      <w:pPr>
        <w:rPr>
          <w:lang w:val="mk-MK"/>
        </w:rPr>
      </w:pPr>
      <w:r>
        <w:rPr>
          <w:lang w:val="mk-MK"/>
        </w:rPr>
        <w:t>01.07.2020</w:t>
      </w:r>
    </w:p>
    <w:p w:rsidR="00193362" w:rsidRDefault="00193362" w:rsidP="00556436"/>
    <w:p w:rsidR="001D79AC" w:rsidRDefault="001D79AC" w:rsidP="00556436"/>
    <w:p w:rsidR="001D79AC" w:rsidRPr="001D79AC" w:rsidRDefault="001D79AC" w:rsidP="001D79AC">
      <w:pPr>
        <w:spacing w:before="100" w:beforeAutospacing="1" w:after="100" w:afterAutospacing="1"/>
        <w:rPr>
          <w:rFonts w:ascii="Calibri" w:hAnsi="Calibri"/>
          <w:color w:val="000000"/>
          <w:sz w:val="22"/>
          <w:szCs w:val="22"/>
          <w:lang w:val="mk-MK" w:eastAsia="mk-MK"/>
        </w:rPr>
      </w:pPr>
      <w:r w:rsidRPr="001D79AC">
        <w:rPr>
          <w:rFonts w:ascii="Calibri" w:hAnsi="Calibri"/>
          <w:color w:val="000000"/>
          <w:sz w:val="22"/>
          <w:szCs w:val="22"/>
          <w:lang w:val="mk-MK" w:eastAsia="mk-MK"/>
        </w:rPr>
        <w:t>Халкбанк АД Скопје нуди наменски станбени кредити обезбедени со пакет полиса за  осигурување од Халк Осигурување за физички лица. Кредитот можете да го користите за купување на стан, купување на куќа и купување на деловен простор како и рефинансирање на вашите изложености во други банки по основ на станбен кредит. Осигурителната полиса овозможува заштита на Вашиот имот од последица на несреќен случај, сигурност во отплатата и заштита на целото семејство.</w:t>
      </w:r>
    </w:p>
    <w:p w:rsidR="001D79AC" w:rsidRPr="001D79AC" w:rsidRDefault="001D79AC" w:rsidP="001D79AC">
      <w:pPr>
        <w:spacing w:before="100" w:beforeAutospacing="1" w:after="100" w:afterAutospacing="1"/>
        <w:rPr>
          <w:rFonts w:ascii="Calibri" w:hAnsi="Calibri"/>
          <w:color w:val="000000"/>
          <w:sz w:val="22"/>
          <w:szCs w:val="22"/>
          <w:lang w:val="mk-MK" w:eastAsia="mk-MK"/>
        </w:rPr>
      </w:pPr>
      <w:r w:rsidRPr="001D79AC">
        <w:rPr>
          <w:rFonts w:ascii="Calibri" w:hAnsi="Calibri"/>
          <w:color w:val="000000"/>
          <w:sz w:val="22"/>
          <w:szCs w:val="22"/>
          <w:lang w:val="mk-MK" w:eastAsia="mk-MK"/>
        </w:rPr>
        <w:t>Пакетот полиса за осигурување наменет за осигурувањe на потрошувачки и хипоптекарни и станбени кредити  од  ХАЛКБАНК претставува една целина, а ги содржи следните покритија и опфатени ризици:</w:t>
      </w:r>
    </w:p>
    <w:p w:rsidR="001D79AC" w:rsidRPr="001D79AC" w:rsidRDefault="001D79AC" w:rsidP="001D79AC">
      <w:pPr>
        <w:numPr>
          <w:ilvl w:val="0"/>
          <w:numId w:val="32"/>
        </w:numPr>
        <w:spacing w:before="100" w:beforeAutospacing="1" w:after="100" w:afterAutospacing="1"/>
        <w:rPr>
          <w:rFonts w:ascii="Calibri" w:hAnsi="Calibri"/>
          <w:color w:val="000000"/>
          <w:sz w:val="22"/>
          <w:szCs w:val="22"/>
          <w:lang w:val="mk-MK" w:eastAsia="mk-MK"/>
        </w:rPr>
      </w:pPr>
      <w:r w:rsidRPr="001D79AC">
        <w:rPr>
          <w:rFonts w:ascii="Calibri" w:hAnsi="Calibri"/>
          <w:color w:val="000000"/>
          <w:sz w:val="22"/>
          <w:szCs w:val="22"/>
          <w:lang w:val="mk-MK" w:eastAsia="mk-MK"/>
        </w:rPr>
        <w:t>НЕМОЖНОСТ ЗА ВРАЌАЊЕ НА КРЕДИТИ – смрт од било која причина ,смрт од незгода</w:t>
      </w:r>
    </w:p>
    <w:p w:rsidR="001D79AC" w:rsidRPr="001D79AC" w:rsidRDefault="001D79AC" w:rsidP="001D79AC">
      <w:pPr>
        <w:numPr>
          <w:ilvl w:val="0"/>
          <w:numId w:val="33"/>
        </w:numPr>
        <w:spacing w:before="100" w:beforeAutospacing="1" w:after="100" w:afterAutospacing="1"/>
        <w:rPr>
          <w:rFonts w:ascii="Calibri" w:hAnsi="Calibri"/>
          <w:color w:val="000000"/>
          <w:sz w:val="22"/>
          <w:szCs w:val="22"/>
          <w:lang w:val="mk-MK" w:eastAsia="mk-MK"/>
        </w:rPr>
      </w:pPr>
      <w:r w:rsidRPr="001D79AC">
        <w:rPr>
          <w:rFonts w:ascii="Calibri" w:hAnsi="Calibri"/>
          <w:color w:val="000000"/>
          <w:sz w:val="22"/>
          <w:szCs w:val="22"/>
          <w:lang w:val="mk-MK" w:eastAsia="mk-MK"/>
        </w:rPr>
        <w:t>ОСИГУРУВАЊЕ ОД НЕЗГОДА – траен инвалидитет над 30%</w:t>
      </w:r>
    </w:p>
    <w:p w:rsidR="001D79AC" w:rsidRPr="001D79AC" w:rsidRDefault="001D79AC" w:rsidP="001D79AC">
      <w:pPr>
        <w:spacing w:before="100" w:beforeAutospacing="1" w:after="100" w:afterAutospacing="1"/>
        <w:rPr>
          <w:rFonts w:ascii="Calibri" w:hAnsi="Calibri"/>
          <w:color w:val="000000"/>
          <w:sz w:val="22"/>
          <w:szCs w:val="22"/>
          <w:lang w:val="mk-MK" w:eastAsia="mk-MK"/>
        </w:rPr>
      </w:pPr>
      <w:r w:rsidRPr="001D79AC">
        <w:rPr>
          <w:rFonts w:ascii="Calibri" w:hAnsi="Calibri"/>
          <w:color w:val="000000"/>
          <w:sz w:val="22"/>
          <w:szCs w:val="22"/>
          <w:lang w:val="mk-MK" w:eastAsia="mk-MK"/>
        </w:rPr>
        <w:t>Халкбанк АД Скопје е лиценциран застапник за продавање на полиси за осигурување од Халк Осигурување АД Скопје.</w:t>
      </w:r>
    </w:p>
    <w:p w:rsidR="001D79AC" w:rsidRPr="001D79AC" w:rsidRDefault="001D79AC" w:rsidP="001D79AC">
      <w:pPr>
        <w:spacing w:before="100" w:beforeAutospacing="1" w:after="100" w:afterAutospacing="1"/>
        <w:rPr>
          <w:rFonts w:ascii="Calibri" w:hAnsi="Calibri"/>
          <w:color w:val="000000"/>
          <w:sz w:val="22"/>
          <w:szCs w:val="22"/>
          <w:lang w:val="mk-MK" w:eastAsia="mk-MK"/>
        </w:rPr>
      </w:pPr>
      <w:r w:rsidRPr="001D79AC">
        <w:rPr>
          <w:rFonts w:ascii="Calibri" w:hAnsi="Calibri"/>
          <w:color w:val="000000"/>
          <w:sz w:val="22"/>
          <w:szCs w:val="22"/>
          <w:lang w:val="mk-MK" w:eastAsia="mk-MK"/>
        </w:rPr>
        <w:t>Доколку купувате недвижност во тек на градба Банката соработува со многу градежни компании.</w:t>
      </w:r>
    </w:p>
    <w:p w:rsidR="001D79AC" w:rsidRPr="00193362" w:rsidRDefault="001D79AC" w:rsidP="00556436"/>
    <w:tbl>
      <w:tblPr>
        <w:tblpPr w:leftFromText="180" w:rightFromText="180" w:vertAnchor="text" w:horzAnchor="margin" w:tblpXSpec="center" w:tblpY="126"/>
        <w:tblW w:w="11900" w:type="dxa"/>
        <w:tblLook w:val="04A0" w:firstRow="1" w:lastRow="0" w:firstColumn="1" w:lastColumn="0" w:noHBand="0" w:noVBand="1"/>
      </w:tblPr>
      <w:tblGrid>
        <w:gridCol w:w="3980"/>
        <w:gridCol w:w="7920"/>
      </w:tblGrid>
      <w:tr w:rsidR="002F0C2B" w:rsidRPr="002F0C2B" w:rsidTr="002F0C2B">
        <w:trPr>
          <w:trHeight w:val="375"/>
        </w:trPr>
        <w:tc>
          <w:tcPr>
            <w:tcW w:w="11900"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2F0C2B" w:rsidRPr="002F0C2B" w:rsidRDefault="002F0C2B" w:rsidP="001D79AC">
            <w:pPr>
              <w:jc w:val="center"/>
              <w:rPr>
                <w:rFonts w:ascii="Calibri" w:hAnsi="Calibri"/>
                <w:b/>
                <w:bCs/>
                <w:color w:val="000000"/>
                <w:sz w:val="28"/>
                <w:szCs w:val="28"/>
                <w:lang w:val="mk-MK" w:eastAsia="mk-MK"/>
              </w:rPr>
            </w:pPr>
            <w:r w:rsidRPr="002F0C2B">
              <w:rPr>
                <w:rFonts w:ascii="Calibri" w:hAnsi="Calibri"/>
                <w:b/>
                <w:bCs/>
                <w:color w:val="000000"/>
                <w:sz w:val="28"/>
                <w:szCs w:val="28"/>
                <w:lang w:val="mk-MK" w:eastAsia="mk-MK"/>
              </w:rPr>
              <w:t xml:space="preserve">Станбен кредит со </w:t>
            </w:r>
            <w:r w:rsidR="001D79AC">
              <w:rPr>
                <w:rFonts w:ascii="Calibri" w:hAnsi="Calibri"/>
                <w:b/>
                <w:bCs/>
                <w:color w:val="000000"/>
                <w:sz w:val="28"/>
                <w:szCs w:val="28"/>
                <w:lang w:val="mk-MK" w:eastAsia="mk-MK"/>
              </w:rPr>
              <w:t>пакет полиса за осигурување</w:t>
            </w:r>
          </w:p>
        </w:tc>
      </w:tr>
      <w:tr w:rsidR="002F0C2B" w:rsidRPr="002F0C2B" w:rsidTr="002F0C2B">
        <w:trPr>
          <w:trHeight w:val="300"/>
        </w:trPr>
        <w:tc>
          <w:tcPr>
            <w:tcW w:w="3980" w:type="dxa"/>
            <w:tcBorders>
              <w:top w:val="nil"/>
              <w:left w:val="single" w:sz="4" w:space="0" w:color="auto"/>
              <w:bottom w:val="single" w:sz="4" w:space="0" w:color="auto"/>
              <w:right w:val="single" w:sz="4" w:space="0" w:color="auto"/>
            </w:tcBorders>
            <w:shd w:val="clear" w:color="000000" w:fill="FDE9D9"/>
            <w:noWrap/>
            <w:vAlign w:val="bottom"/>
            <w:hideMark/>
          </w:tcPr>
          <w:p w:rsidR="002F0C2B" w:rsidRPr="002F0C2B" w:rsidRDefault="002F0C2B" w:rsidP="002F0C2B">
            <w:pPr>
              <w:rPr>
                <w:rFonts w:ascii="Calibri" w:hAnsi="Calibri"/>
                <w:color w:val="000000"/>
                <w:sz w:val="22"/>
                <w:szCs w:val="22"/>
                <w:lang w:val="mk-MK" w:eastAsia="mk-MK"/>
              </w:rPr>
            </w:pPr>
            <w:r w:rsidRPr="002F0C2B">
              <w:rPr>
                <w:rFonts w:ascii="Calibri" w:hAnsi="Calibri"/>
                <w:color w:val="000000"/>
                <w:sz w:val="22"/>
                <w:szCs w:val="22"/>
                <w:lang w:val="mk-MK" w:eastAsia="mk-MK"/>
              </w:rPr>
              <w:t xml:space="preserve">Максимален износ на кредитот </w:t>
            </w:r>
          </w:p>
        </w:tc>
        <w:tc>
          <w:tcPr>
            <w:tcW w:w="7920" w:type="dxa"/>
            <w:tcBorders>
              <w:top w:val="nil"/>
              <w:left w:val="nil"/>
              <w:bottom w:val="single" w:sz="4" w:space="0" w:color="auto"/>
              <w:right w:val="single" w:sz="4" w:space="0" w:color="auto"/>
            </w:tcBorders>
            <w:shd w:val="clear" w:color="000000" w:fill="FDE9D9"/>
            <w:noWrap/>
            <w:vAlign w:val="bottom"/>
            <w:hideMark/>
          </w:tcPr>
          <w:p w:rsidR="002F0C2B" w:rsidRPr="002F0C2B" w:rsidRDefault="001D79AC" w:rsidP="001D79AC">
            <w:pPr>
              <w:rPr>
                <w:rFonts w:ascii="Calibri" w:hAnsi="Calibri"/>
                <w:color w:val="000000"/>
                <w:sz w:val="22"/>
                <w:szCs w:val="22"/>
                <w:lang w:val="mk-MK" w:eastAsia="mk-MK"/>
              </w:rPr>
            </w:pPr>
            <w:r>
              <w:rPr>
                <w:rFonts w:ascii="Calibri" w:hAnsi="Calibri"/>
                <w:color w:val="000000"/>
                <w:sz w:val="22"/>
                <w:szCs w:val="22"/>
                <w:lang w:val="mk-MK" w:eastAsia="mk-MK"/>
              </w:rPr>
              <w:t>До 140</w:t>
            </w:r>
            <w:r w:rsidR="002F0C2B" w:rsidRPr="002F0C2B">
              <w:rPr>
                <w:rFonts w:ascii="Calibri" w:hAnsi="Calibri"/>
                <w:color w:val="000000"/>
                <w:sz w:val="22"/>
                <w:szCs w:val="22"/>
                <w:lang w:val="mk-MK" w:eastAsia="mk-MK"/>
              </w:rPr>
              <w:t>.000,00 еур</w:t>
            </w:r>
          </w:p>
        </w:tc>
      </w:tr>
      <w:tr w:rsidR="002F0C2B" w:rsidRPr="002F0C2B" w:rsidTr="002F0C2B">
        <w:trPr>
          <w:trHeight w:val="300"/>
        </w:trPr>
        <w:tc>
          <w:tcPr>
            <w:tcW w:w="3980" w:type="dxa"/>
            <w:tcBorders>
              <w:top w:val="nil"/>
              <w:left w:val="single" w:sz="4" w:space="0" w:color="auto"/>
              <w:bottom w:val="single" w:sz="4" w:space="0" w:color="auto"/>
              <w:right w:val="single" w:sz="4" w:space="0" w:color="auto"/>
            </w:tcBorders>
            <w:shd w:val="clear" w:color="000000" w:fill="DCE6F1"/>
            <w:noWrap/>
            <w:vAlign w:val="bottom"/>
            <w:hideMark/>
          </w:tcPr>
          <w:p w:rsidR="002F0C2B" w:rsidRPr="002F0C2B" w:rsidRDefault="00677466" w:rsidP="002F0C2B">
            <w:pPr>
              <w:rPr>
                <w:rFonts w:ascii="Calibri" w:hAnsi="Calibri"/>
                <w:color w:val="000000"/>
                <w:sz w:val="22"/>
                <w:szCs w:val="22"/>
                <w:lang w:val="mk-MK" w:eastAsia="mk-MK"/>
              </w:rPr>
            </w:pPr>
            <w:r>
              <w:rPr>
                <w:rFonts w:ascii="Calibri" w:hAnsi="Calibri"/>
                <w:color w:val="000000"/>
                <w:sz w:val="22"/>
                <w:szCs w:val="22"/>
                <w:lang w:val="mk-MK" w:eastAsia="mk-MK"/>
              </w:rPr>
              <w:t>Рок н</w:t>
            </w:r>
            <w:r>
              <w:rPr>
                <w:rFonts w:ascii="Calibri" w:hAnsi="Calibri"/>
                <w:color w:val="000000"/>
                <w:sz w:val="22"/>
                <w:szCs w:val="22"/>
                <w:lang w:eastAsia="mk-MK"/>
              </w:rPr>
              <w:t>a</w:t>
            </w:r>
            <w:r w:rsidR="002F0C2B" w:rsidRPr="002F0C2B">
              <w:rPr>
                <w:rFonts w:ascii="Calibri" w:hAnsi="Calibri"/>
                <w:color w:val="000000"/>
                <w:sz w:val="22"/>
                <w:szCs w:val="22"/>
                <w:lang w:val="mk-MK" w:eastAsia="mk-MK"/>
              </w:rPr>
              <w:t xml:space="preserve"> отплата</w:t>
            </w:r>
          </w:p>
        </w:tc>
        <w:tc>
          <w:tcPr>
            <w:tcW w:w="7920" w:type="dxa"/>
            <w:tcBorders>
              <w:top w:val="nil"/>
              <w:left w:val="nil"/>
              <w:bottom w:val="single" w:sz="4" w:space="0" w:color="auto"/>
              <w:right w:val="single" w:sz="4" w:space="0" w:color="auto"/>
            </w:tcBorders>
            <w:shd w:val="clear" w:color="000000" w:fill="DCE6F1"/>
            <w:noWrap/>
            <w:vAlign w:val="bottom"/>
            <w:hideMark/>
          </w:tcPr>
          <w:p w:rsidR="002F0C2B" w:rsidRPr="002F0C2B" w:rsidRDefault="002F0C2B" w:rsidP="001C62FE">
            <w:pPr>
              <w:rPr>
                <w:rFonts w:ascii="Calibri" w:hAnsi="Calibri"/>
                <w:color w:val="000000"/>
                <w:sz w:val="22"/>
                <w:szCs w:val="22"/>
                <w:lang w:val="mk-MK" w:eastAsia="mk-MK"/>
              </w:rPr>
            </w:pPr>
            <w:r w:rsidRPr="002F0C2B">
              <w:rPr>
                <w:rFonts w:ascii="Calibri" w:hAnsi="Calibri"/>
                <w:color w:val="000000"/>
                <w:sz w:val="22"/>
                <w:szCs w:val="22"/>
                <w:lang w:val="mk-MK" w:eastAsia="mk-MK"/>
              </w:rPr>
              <w:t xml:space="preserve">До 360 месеци </w:t>
            </w:r>
          </w:p>
        </w:tc>
      </w:tr>
      <w:tr w:rsidR="002F0C2B" w:rsidRPr="002F0C2B" w:rsidTr="002F0C2B">
        <w:trPr>
          <w:trHeight w:val="900"/>
        </w:trPr>
        <w:tc>
          <w:tcPr>
            <w:tcW w:w="3980" w:type="dxa"/>
            <w:tcBorders>
              <w:top w:val="nil"/>
              <w:left w:val="single" w:sz="4" w:space="0" w:color="auto"/>
              <w:bottom w:val="single" w:sz="4" w:space="0" w:color="auto"/>
              <w:right w:val="single" w:sz="4" w:space="0" w:color="auto"/>
            </w:tcBorders>
            <w:shd w:val="clear" w:color="000000" w:fill="FDE9D9"/>
            <w:noWrap/>
            <w:vAlign w:val="center"/>
            <w:hideMark/>
          </w:tcPr>
          <w:p w:rsidR="002F0C2B" w:rsidRPr="002F0C2B" w:rsidRDefault="002F0C2B" w:rsidP="002F0C2B">
            <w:pPr>
              <w:rPr>
                <w:rFonts w:ascii="Calibri" w:hAnsi="Calibri"/>
                <w:color w:val="000000"/>
                <w:sz w:val="22"/>
                <w:szCs w:val="22"/>
                <w:lang w:val="mk-MK" w:eastAsia="mk-MK"/>
              </w:rPr>
            </w:pPr>
            <w:r w:rsidRPr="002F0C2B">
              <w:rPr>
                <w:rFonts w:ascii="Calibri" w:hAnsi="Calibri"/>
                <w:color w:val="000000"/>
                <w:sz w:val="22"/>
                <w:szCs w:val="22"/>
                <w:lang w:val="mk-MK" w:eastAsia="mk-MK"/>
              </w:rPr>
              <w:t>Каматна стапка</w:t>
            </w:r>
          </w:p>
        </w:tc>
        <w:tc>
          <w:tcPr>
            <w:tcW w:w="7920" w:type="dxa"/>
            <w:tcBorders>
              <w:top w:val="nil"/>
              <w:left w:val="nil"/>
              <w:bottom w:val="single" w:sz="4" w:space="0" w:color="auto"/>
              <w:right w:val="single" w:sz="4" w:space="0" w:color="auto"/>
            </w:tcBorders>
            <w:shd w:val="clear" w:color="000000" w:fill="FDE9D9"/>
            <w:vAlign w:val="center"/>
            <w:hideMark/>
          </w:tcPr>
          <w:p w:rsidR="002F0C2B" w:rsidRPr="002F0C2B" w:rsidRDefault="001D79AC" w:rsidP="001D79AC">
            <w:pPr>
              <w:rPr>
                <w:rFonts w:ascii="Calibri" w:hAnsi="Calibri"/>
                <w:color w:val="000000"/>
                <w:sz w:val="22"/>
                <w:szCs w:val="22"/>
                <w:lang w:val="mk-MK" w:eastAsia="mk-MK"/>
              </w:rPr>
            </w:pPr>
            <w:r>
              <w:rPr>
                <w:rFonts w:ascii="Calibri" w:hAnsi="Calibri"/>
                <w:color w:val="000000"/>
                <w:sz w:val="22"/>
                <w:szCs w:val="22"/>
                <w:lang w:val="mk-MK" w:eastAsia="mk-MK"/>
              </w:rPr>
              <w:t>3,2</w:t>
            </w:r>
            <w:r w:rsidR="002F0C2B" w:rsidRPr="002F0C2B">
              <w:rPr>
                <w:rFonts w:ascii="Calibri" w:hAnsi="Calibri"/>
                <w:color w:val="000000"/>
                <w:sz w:val="22"/>
                <w:szCs w:val="22"/>
                <w:lang w:val="mk-MK" w:eastAsia="mk-MK"/>
              </w:rPr>
              <w:t xml:space="preserve">% фиксна годишна каматна стапка за </w:t>
            </w:r>
            <w:r w:rsidR="00211186">
              <w:rPr>
                <w:rFonts w:ascii="Calibri" w:hAnsi="Calibri"/>
                <w:color w:val="000000"/>
                <w:sz w:val="22"/>
                <w:szCs w:val="22"/>
                <w:lang w:val="mk-MK" w:eastAsia="mk-MK"/>
              </w:rPr>
              <w:t xml:space="preserve">првите </w:t>
            </w:r>
            <w:r>
              <w:rPr>
                <w:rFonts w:ascii="Calibri" w:hAnsi="Calibri"/>
                <w:color w:val="000000"/>
                <w:sz w:val="22"/>
                <w:szCs w:val="22"/>
                <w:lang w:val="mk-MK" w:eastAsia="mk-MK"/>
              </w:rPr>
              <w:t>10</w:t>
            </w:r>
            <w:r w:rsidR="00211186">
              <w:rPr>
                <w:rFonts w:ascii="Calibri" w:hAnsi="Calibri"/>
                <w:color w:val="000000"/>
                <w:sz w:val="22"/>
                <w:szCs w:val="22"/>
                <w:lang w:val="mk-MK" w:eastAsia="mk-MK"/>
              </w:rPr>
              <w:t xml:space="preserve"> години, </w:t>
            </w:r>
            <w:r>
              <w:rPr>
                <w:rFonts w:ascii="Calibri" w:hAnsi="Calibri"/>
                <w:color w:val="000000"/>
                <w:sz w:val="22"/>
                <w:szCs w:val="22"/>
                <w:lang w:val="mk-MK" w:eastAsia="mk-MK"/>
              </w:rPr>
              <w:t>4,00</w:t>
            </w:r>
            <w:r w:rsidR="002F0C2B" w:rsidRPr="002F0C2B">
              <w:rPr>
                <w:rFonts w:ascii="Calibri" w:hAnsi="Calibri"/>
                <w:color w:val="000000"/>
                <w:sz w:val="22"/>
                <w:szCs w:val="22"/>
                <w:lang w:val="mk-MK" w:eastAsia="mk-MK"/>
              </w:rPr>
              <w:t xml:space="preserve"> п</w:t>
            </w:r>
            <w:r w:rsidR="00DE569A">
              <w:rPr>
                <w:rFonts w:ascii="Calibri" w:hAnsi="Calibri"/>
                <w:color w:val="000000"/>
                <w:sz w:val="22"/>
                <w:szCs w:val="22"/>
                <w:lang w:eastAsia="mk-MK"/>
              </w:rPr>
              <w:t>.</w:t>
            </w:r>
            <w:r w:rsidR="002F0C2B" w:rsidRPr="002F0C2B">
              <w:rPr>
                <w:rFonts w:ascii="Calibri" w:hAnsi="Calibri"/>
                <w:color w:val="000000"/>
                <w:sz w:val="22"/>
                <w:szCs w:val="22"/>
                <w:lang w:val="mk-MK" w:eastAsia="mk-MK"/>
              </w:rPr>
              <w:t>п + променлива каматна стапка на 6 месечниот Еурибор за</w:t>
            </w:r>
            <w:r>
              <w:rPr>
                <w:rFonts w:ascii="Calibri" w:hAnsi="Calibri"/>
                <w:color w:val="000000"/>
                <w:sz w:val="22"/>
                <w:szCs w:val="22"/>
                <w:lang w:val="mk-MK" w:eastAsia="mk-MK"/>
              </w:rPr>
              <w:t xml:space="preserve"> остатокот на периодот (СВТ 3,57</w:t>
            </w:r>
            <w:r w:rsidR="002F0C2B" w:rsidRPr="002F0C2B">
              <w:rPr>
                <w:rFonts w:ascii="Calibri" w:hAnsi="Calibri"/>
                <w:color w:val="000000"/>
                <w:sz w:val="22"/>
                <w:szCs w:val="22"/>
                <w:lang w:val="mk-MK" w:eastAsia="mk-MK"/>
              </w:rPr>
              <w:t xml:space="preserve">%) *полисата не </w:t>
            </w:r>
            <w:r w:rsidR="00211186">
              <w:rPr>
                <w:rFonts w:ascii="Calibri" w:hAnsi="Calibri"/>
                <w:color w:val="000000"/>
                <w:sz w:val="22"/>
                <w:szCs w:val="22"/>
                <w:lang w:val="mk-MK" w:eastAsia="mk-MK"/>
              </w:rPr>
              <w:t xml:space="preserve">е </w:t>
            </w:r>
            <w:r w:rsidR="002F0C2B" w:rsidRPr="002F0C2B">
              <w:rPr>
                <w:rFonts w:ascii="Calibri" w:hAnsi="Calibri"/>
                <w:color w:val="000000"/>
                <w:sz w:val="22"/>
                <w:szCs w:val="22"/>
                <w:lang w:val="mk-MK" w:eastAsia="mk-MK"/>
              </w:rPr>
              <w:t>в</w:t>
            </w:r>
            <w:r w:rsidR="00211186">
              <w:rPr>
                <w:rFonts w:ascii="Calibri" w:hAnsi="Calibri"/>
                <w:color w:val="000000"/>
                <w:sz w:val="22"/>
                <w:szCs w:val="22"/>
                <w:lang w:val="mk-MK" w:eastAsia="mk-MK"/>
              </w:rPr>
              <w:t>калкулирана</w:t>
            </w:r>
            <w:r w:rsidR="002F0C2B" w:rsidRPr="002F0C2B">
              <w:rPr>
                <w:rFonts w:ascii="Calibri" w:hAnsi="Calibri"/>
                <w:color w:val="000000"/>
                <w:sz w:val="22"/>
                <w:szCs w:val="22"/>
                <w:lang w:val="mk-MK" w:eastAsia="mk-MK"/>
              </w:rPr>
              <w:t xml:space="preserve"> во пресм</w:t>
            </w:r>
            <w:r w:rsidR="00211186">
              <w:rPr>
                <w:rFonts w:ascii="Calibri" w:hAnsi="Calibri"/>
                <w:color w:val="000000"/>
                <w:sz w:val="22"/>
                <w:szCs w:val="22"/>
                <w:lang w:val="mk-MK" w:eastAsia="mk-MK"/>
              </w:rPr>
              <w:t>е</w:t>
            </w:r>
            <w:r w:rsidR="002F0C2B" w:rsidRPr="002F0C2B">
              <w:rPr>
                <w:rFonts w:ascii="Calibri" w:hAnsi="Calibri"/>
                <w:color w:val="000000"/>
                <w:sz w:val="22"/>
                <w:szCs w:val="22"/>
                <w:lang w:val="mk-MK" w:eastAsia="mk-MK"/>
              </w:rPr>
              <w:t>тката за СВТ</w:t>
            </w:r>
          </w:p>
        </w:tc>
      </w:tr>
      <w:tr w:rsidR="002F0C2B" w:rsidRPr="002F0C2B" w:rsidTr="002F0C2B">
        <w:trPr>
          <w:trHeight w:val="300"/>
        </w:trPr>
        <w:tc>
          <w:tcPr>
            <w:tcW w:w="3980" w:type="dxa"/>
            <w:tcBorders>
              <w:top w:val="nil"/>
              <w:left w:val="single" w:sz="4" w:space="0" w:color="auto"/>
              <w:bottom w:val="single" w:sz="4" w:space="0" w:color="auto"/>
              <w:right w:val="single" w:sz="4" w:space="0" w:color="auto"/>
            </w:tcBorders>
            <w:shd w:val="clear" w:color="000000" w:fill="DCE6F1"/>
            <w:noWrap/>
            <w:vAlign w:val="center"/>
            <w:hideMark/>
          </w:tcPr>
          <w:p w:rsidR="002F0C2B" w:rsidRPr="002F0C2B" w:rsidRDefault="002F0C2B" w:rsidP="002F0C2B">
            <w:pPr>
              <w:rPr>
                <w:rFonts w:ascii="Calibri" w:hAnsi="Calibri"/>
                <w:color w:val="000000"/>
                <w:sz w:val="22"/>
                <w:szCs w:val="22"/>
                <w:lang w:val="mk-MK" w:eastAsia="mk-MK"/>
              </w:rPr>
            </w:pPr>
            <w:r w:rsidRPr="002F0C2B">
              <w:rPr>
                <w:rFonts w:ascii="Calibri" w:hAnsi="Calibri"/>
                <w:color w:val="000000"/>
                <w:sz w:val="22"/>
                <w:szCs w:val="22"/>
                <w:lang w:val="mk-MK" w:eastAsia="mk-MK"/>
              </w:rPr>
              <w:t>Грејс Период</w:t>
            </w:r>
          </w:p>
        </w:tc>
        <w:tc>
          <w:tcPr>
            <w:tcW w:w="7920" w:type="dxa"/>
            <w:tcBorders>
              <w:top w:val="nil"/>
              <w:left w:val="nil"/>
              <w:bottom w:val="single" w:sz="4" w:space="0" w:color="auto"/>
              <w:right w:val="single" w:sz="4" w:space="0" w:color="auto"/>
            </w:tcBorders>
            <w:shd w:val="clear" w:color="000000" w:fill="DCE6F1"/>
            <w:vAlign w:val="center"/>
            <w:hideMark/>
          </w:tcPr>
          <w:p w:rsidR="002F0C2B" w:rsidRPr="00677466" w:rsidRDefault="002F0C2B" w:rsidP="002F0C2B">
            <w:pPr>
              <w:rPr>
                <w:rFonts w:ascii="Calibri" w:hAnsi="Calibri"/>
                <w:color w:val="000000"/>
                <w:sz w:val="22"/>
                <w:szCs w:val="22"/>
                <w:lang w:val="mk-MK" w:eastAsia="mk-MK"/>
              </w:rPr>
            </w:pPr>
            <w:r w:rsidRPr="002F0C2B">
              <w:rPr>
                <w:rFonts w:ascii="Calibri" w:hAnsi="Calibri"/>
                <w:color w:val="000000"/>
                <w:sz w:val="22"/>
                <w:szCs w:val="22"/>
                <w:lang w:val="mk-MK" w:eastAsia="mk-MK"/>
              </w:rPr>
              <w:t> </w:t>
            </w:r>
            <w:r w:rsidR="00677466">
              <w:rPr>
                <w:rFonts w:ascii="Calibri" w:hAnsi="Calibri"/>
                <w:color w:val="000000"/>
                <w:sz w:val="22"/>
                <w:szCs w:val="22"/>
                <w:lang w:val="mk-MK" w:eastAsia="mk-MK"/>
              </w:rPr>
              <w:t>До 12 месеци</w:t>
            </w:r>
          </w:p>
        </w:tc>
      </w:tr>
      <w:tr w:rsidR="002F0C2B" w:rsidRPr="002F0C2B" w:rsidTr="002F0C2B">
        <w:trPr>
          <w:trHeight w:val="1200"/>
        </w:trPr>
        <w:tc>
          <w:tcPr>
            <w:tcW w:w="3980" w:type="dxa"/>
            <w:tcBorders>
              <w:top w:val="nil"/>
              <w:left w:val="single" w:sz="4" w:space="0" w:color="auto"/>
              <w:bottom w:val="single" w:sz="4" w:space="0" w:color="auto"/>
              <w:right w:val="single" w:sz="4" w:space="0" w:color="auto"/>
            </w:tcBorders>
            <w:shd w:val="clear" w:color="000000" w:fill="FDE9D9"/>
            <w:noWrap/>
            <w:vAlign w:val="center"/>
            <w:hideMark/>
          </w:tcPr>
          <w:p w:rsidR="002F0C2B" w:rsidRPr="002F0C2B" w:rsidRDefault="002F0C2B" w:rsidP="002F0C2B">
            <w:pPr>
              <w:rPr>
                <w:rFonts w:ascii="Calibri" w:hAnsi="Calibri"/>
                <w:color w:val="000000"/>
                <w:sz w:val="22"/>
                <w:szCs w:val="22"/>
                <w:lang w:val="mk-MK" w:eastAsia="mk-MK"/>
              </w:rPr>
            </w:pPr>
            <w:r w:rsidRPr="002F0C2B">
              <w:rPr>
                <w:rFonts w:ascii="Calibri" w:hAnsi="Calibri"/>
                <w:color w:val="000000"/>
                <w:sz w:val="22"/>
                <w:szCs w:val="22"/>
                <w:lang w:val="mk-MK" w:eastAsia="mk-MK"/>
              </w:rPr>
              <w:t>Сопствено учество</w:t>
            </w:r>
          </w:p>
        </w:tc>
        <w:tc>
          <w:tcPr>
            <w:tcW w:w="7920" w:type="dxa"/>
            <w:tcBorders>
              <w:top w:val="nil"/>
              <w:left w:val="nil"/>
              <w:bottom w:val="single" w:sz="4" w:space="0" w:color="auto"/>
              <w:right w:val="single" w:sz="4" w:space="0" w:color="auto"/>
            </w:tcBorders>
            <w:shd w:val="clear" w:color="000000" w:fill="FDE9D9"/>
            <w:vAlign w:val="center"/>
            <w:hideMark/>
          </w:tcPr>
          <w:p w:rsidR="002F0C2B" w:rsidRPr="002F0C2B" w:rsidRDefault="001D79AC" w:rsidP="001D79AC">
            <w:pPr>
              <w:rPr>
                <w:rFonts w:ascii="Calibri" w:hAnsi="Calibri"/>
                <w:color w:val="000000"/>
                <w:sz w:val="22"/>
                <w:szCs w:val="22"/>
                <w:lang w:val="mk-MK" w:eastAsia="mk-MK"/>
              </w:rPr>
            </w:pPr>
            <w:r>
              <w:rPr>
                <w:rFonts w:ascii="Calibri" w:hAnsi="Calibri"/>
                <w:color w:val="000000"/>
                <w:sz w:val="22"/>
                <w:szCs w:val="22"/>
                <w:lang w:val="mk-MK" w:eastAsia="mk-MK"/>
              </w:rPr>
              <w:t xml:space="preserve">Минимум 10 </w:t>
            </w:r>
            <w:r w:rsidR="002F0C2B" w:rsidRPr="002F0C2B">
              <w:rPr>
                <w:rFonts w:ascii="Calibri" w:hAnsi="Calibri"/>
                <w:color w:val="000000"/>
                <w:sz w:val="22"/>
                <w:szCs w:val="22"/>
                <w:lang w:val="mk-MK" w:eastAsia="mk-MK"/>
              </w:rPr>
              <w:t>% учество од вредноста на купопродажниот</w:t>
            </w:r>
            <w:r w:rsidR="0013329C">
              <w:rPr>
                <w:rFonts w:ascii="Calibri" w:hAnsi="Calibri"/>
                <w:color w:val="000000"/>
                <w:sz w:val="22"/>
                <w:szCs w:val="22"/>
                <w:lang w:val="mk-MK" w:eastAsia="mk-MK"/>
              </w:rPr>
              <w:t xml:space="preserve"> договор</w:t>
            </w:r>
          </w:p>
        </w:tc>
      </w:tr>
      <w:tr w:rsidR="002F0C2B" w:rsidRPr="002F0C2B" w:rsidTr="002F0C2B">
        <w:trPr>
          <w:trHeight w:val="600"/>
        </w:trPr>
        <w:tc>
          <w:tcPr>
            <w:tcW w:w="3980" w:type="dxa"/>
            <w:tcBorders>
              <w:top w:val="nil"/>
              <w:left w:val="single" w:sz="4" w:space="0" w:color="auto"/>
              <w:bottom w:val="single" w:sz="4" w:space="0" w:color="auto"/>
              <w:right w:val="single" w:sz="4" w:space="0" w:color="auto"/>
            </w:tcBorders>
            <w:shd w:val="clear" w:color="000000" w:fill="DCE6F1"/>
            <w:vAlign w:val="bottom"/>
            <w:hideMark/>
          </w:tcPr>
          <w:p w:rsidR="002F0C2B" w:rsidRPr="002F0C2B" w:rsidRDefault="002F0C2B" w:rsidP="001D79AC">
            <w:pPr>
              <w:rPr>
                <w:rFonts w:ascii="Calibri" w:hAnsi="Calibri"/>
                <w:color w:val="000000"/>
                <w:sz w:val="22"/>
                <w:szCs w:val="22"/>
                <w:lang w:val="mk-MK" w:eastAsia="mk-MK"/>
              </w:rPr>
            </w:pPr>
            <w:r w:rsidRPr="002F0C2B">
              <w:rPr>
                <w:rFonts w:ascii="Calibri" w:hAnsi="Calibri"/>
                <w:color w:val="000000"/>
                <w:sz w:val="22"/>
                <w:szCs w:val="22"/>
                <w:lang w:val="mk-MK" w:eastAsia="mk-MK"/>
              </w:rPr>
              <w:t>Провизија за обработка на</w:t>
            </w:r>
            <w:r w:rsidRPr="002F0C2B">
              <w:rPr>
                <w:rFonts w:ascii="Calibri" w:hAnsi="Calibri"/>
                <w:color w:val="000000"/>
                <w:sz w:val="22"/>
                <w:szCs w:val="22"/>
                <w:lang w:val="mk-MK" w:eastAsia="mk-MK"/>
              </w:rPr>
              <w:br/>
              <w:t xml:space="preserve"> кредитното барање</w:t>
            </w:r>
          </w:p>
        </w:tc>
        <w:tc>
          <w:tcPr>
            <w:tcW w:w="7920" w:type="dxa"/>
            <w:tcBorders>
              <w:top w:val="nil"/>
              <w:left w:val="nil"/>
              <w:bottom w:val="single" w:sz="4" w:space="0" w:color="auto"/>
              <w:right w:val="single" w:sz="4" w:space="0" w:color="auto"/>
            </w:tcBorders>
            <w:shd w:val="clear" w:color="000000" w:fill="DCE6F1"/>
            <w:noWrap/>
            <w:vAlign w:val="bottom"/>
            <w:hideMark/>
          </w:tcPr>
          <w:p w:rsidR="002F0C2B" w:rsidRPr="002F0C2B" w:rsidRDefault="002F0C2B" w:rsidP="001D79AC">
            <w:pPr>
              <w:rPr>
                <w:rFonts w:ascii="Calibri" w:hAnsi="Calibri"/>
                <w:color w:val="000000"/>
                <w:sz w:val="22"/>
                <w:szCs w:val="22"/>
                <w:lang w:val="mk-MK" w:eastAsia="mk-MK"/>
              </w:rPr>
            </w:pPr>
            <w:r w:rsidRPr="002F0C2B">
              <w:rPr>
                <w:rFonts w:ascii="Calibri" w:hAnsi="Calibri"/>
                <w:color w:val="000000"/>
                <w:sz w:val="22"/>
                <w:szCs w:val="22"/>
                <w:lang w:val="mk-MK" w:eastAsia="mk-MK"/>
              </w:rPr>
              <w:t>0% ( без провизија)</w:t>
            </w:r>
          </w:p>
        </w:tc>
      </w:tr>
      <w:tr w:rsidR="002F0C2B" w:rsidRPr="002F0C2B" w:rsidTr="002F0C2B">
        <w:trPr>
          <w:trHeight w:val="300"/>
        </w:trPr>
        <w:tc>
          <w:tcPr>
            <w:tcW w:w="3980" w:type="dxa"/>
            <w:tcBorders>
              <w:top w:val="nil"/>
              <w:left w:val="single" w:sz="4" w:space="0" w:color="auto"/>
              <w:bottom w:val="single" w:sz="4" w:space="0" w:color="auto"/>
              <w:right w:val="single" w:sz="4" w:space="0" w:color="auto"/>
            </w:tcBorders>
            <w:shd w:val="clear" w:color="000000" w:fill="FDE9D9"/>
            <w:noWrap/>
            <w:vAlign w:val="bottom"/>
            <w:hideMark/>
          </w:tcPr>
          <w:p w:rsidR="002F0C2B" w:rsidRPr="002F0C2B" w:rsidRDefault="002F0C2B" w:rsidP="002F0C2B">
            <w:pPr>
              <w:rPr>
                <w:rFonts w:ascii="Calibri" w:hAnsi="Calibri"/>
                <w:color w:val="000000"/>
                <w:sz w:val="22"/>
                <w:szCs w:val="22"/>
                <w:lang w:val="mk-MK" w:eastAsia="mk-MK"/>
              </w:rPr>
            </w:pPr>
            <w:r w:rsidRPr="002F0C2B">
              <w:rPr>
                <w:rFonts w:ascii="Calibri" w:hAnsi="Calibri"/>
                <w:color w:val="000000"/>
                <w:sz w:val="22"/>
                <w:szCs w:val="22"/>
                <w:lang w:val="mk-MK" w:eastAsia="mk-MK"/>
              </w:rPr>
              <w:t>Креди</w:t>
            </w:r>
            <w:r w:rsidR="00211186">
              <w:rPr>
                <w:rFonts w:ascii="Calibri" w:hAnsi="Calibri"/>
                <w:color w:val="000000"/>
                <w:sz w:val="22"/>
                <w:szCs w:val="22"/>
                <w:lang w:val="mk-MK" w:eastAsia="mk-MK"/>
              </w:rPr>
              <w:t>т</w:t>
            </w:r>
            <w:r w:rsidRPr="002F0C2B">
              <w:rPr>
                <w:rFonts w:ascii="Calibri" w:hAnsi="Calibri"/>
                <w:color w:val="000000"/>
                <w:sz w:val="22"/>
                <w:szCs w:val="22"/>
                <w:lang w:val="mk-MK" w:eastAsia="mk-MK"/>
              </w:rPr>
              <w:t>на способност</w:t>
            </w:r>
          </w:p>
        </w:tc>
        <w:tc>
          <w:tcPr>
            <w:tcW w:w="7920" w:type="dxa"/>
            <w:tcBorders>
              <w:top w:val="nil"/>
              <w:left w:val="nil"/>
              <w:bottom w:val="single" w:sz="4" w:space="0" w:color="auto"/>
              <w:right w:val="single" w:sz="4" w:space="0" w:color="auto"/>
            </w:tcBorders>
            <w:shd w:val="clear" w:color="000000" w:fill="FDE9D9"/>
            <w:noWrap/>
            <w:vAlign w:val="bottom"/>
            <w:hideMark/>
          </w:tcPr>
          <w:p w:rsidR="002F0C2B" w:rsidRPr="002F0C2B" w:rsidRDefault="002F0C2B" w:rsidP="002F0C2B">
            <w:pPr>
              <w:rPr>
                <w:rFonts w:ascii="Calibri" w:hAnsi="Calibri"/>
                <w:color w:val="000000"/>
                <w:sz w:val="22"/>
                <w:szCs w:val="22"/>
                <w:lang w:val="mk-MK" w:eastAsia="mk-MK"/>
              </w:rPr>
            </w:pPr>
            <w:r w:rsidRPr="002F0C2B">
              <w:rPr>
                <w:rFonts w:ascii="Calibri" w:hAnsi="Calibri"/>
                <w:color w:val="000000"/>
                <w:sz w:val="22"/>
                <w:szCs w:val="22"/>
                <w:lang w:val="mk-MK" w:eastAsia="mk-MK"/>
              </w:rPr>
              <w:t xml:space="preserve">1/2 од месечните примања ( </w:t>
            </w:r>
            <w:r w:rsidR="0013329C">
              <w:rPr>
                <w:rFonts w:ascii="Calibri" w:hAnsi="Calibri"/>
                <w:color w:val="000000"/>
                <w:sz w:val="22"/>
                <w:szCs w:val="22"/>
                <w:lang w:val="mk-MK" w:eastAsia="mk-MK"/>
              </w:rPr>
              <w:t xml:space="preserve">со </w:t>
            </w:r>
            <w:r w:rsidRPr="002F0C2B">
              <w:rPr>
                <w:rFonts w:ascii="Calibri" w:hAnsi="Calibri"/>
                <w:color w:val="000000"/>
                <w:sz w:val="22"/>
                <w:szCs w:val="22"/>
                <w:lang w:val="mk-MK" w:eastAsia="mk-MK"/>
              </w:rPr>
              <w:t>можност на кокредитобарател)</w:t>
            </w:r>
          </w:p>
        </w:tc>
      </w:tr>
      <w:tr w:rsidR="002F0C2B" w:rsidRPr="002F0C2B" w:rsidTr="002F0C2B">
        <w:trPr>
          <w:trHeight w:val="300"/>
        </w:trPr>
        <w:tc>
          <w:tcPr>
            <w:tcW w:w="3980" w:type="dxa"/>
            <w:tcBorders>
              <w:top w:val="nil"/>
              <w:left w:val="single" w:sz="4" w:space="0" w:color="auto"/>
              <w:bottom w:val="single" w:sz="4" w:space="0" w:color="auto"/>
              <w:right w:val="single" w:sz="4" w:space="0" w:color="auto"/>
            </w:tcBorders>
            <w:shd w:val="clear" w:color="000000" w:fill="DCE6F1"/>
            <w:noWrap/>
            <w:vAlign w:val="bottom"/>
            <w:hideMark/>
          </w:tcPr>
          <w:p w:rsidR="002F0C2B" w:rsidRPr="002F0C2B" w:rsidRDefault="002F0C2B" w:rsidP="002F0C2B">
            <w:pPr>
              <w:rPr>
                <w:rFonts w:ascii="Calibri" w:hAnsi="Calibri"/>
                <w:color w:val="000000"/>
                <w:sz w:val="22"/>
                <w:szCs w:val="22"/>
                <w:lang w:val="mk-MK" w:eastAsia="mk-MK"/>
              </w:rPr>
            </w:pPr>
            <w:r w:rsidRPr="002F0C2B">
              <w:rPr>
                <w:rFonts w:ascii="Calibri" w:hAnsi="Calibri"/>
                <w:color w:val="000000"/>
                <w:sz w:val="22"/>
                <w:szCs w:val="22"/>
                <w:lang w:val="mk-MK" w:eastAsia="mk-MK"/>
              </w:rPr>
              <w:t>Проценка</w:t>
            </w:r>
          </w:p>
        </w:tc>
        <w:tc>
          <w:tcPr>
            <w:tcW w:w="7920" w:type="dxa"/>
            <w:tcBorders>
              <w:top w:val="nil"/>
              <w:left w:val="nil"/>
              <w:bottom w:val="single" w:sz="4" w:space="0" w:color="auto"/>
              <w:right w:val="single" w:sz="4" w:space="0" w:color="auto"/>
            </w:tcBorders>
            <w:shd w:val="clear" w:color="000000" w:fill="DCE6F1"/>
            <w:noWrap/>
            <w:vAlign w:val="bottom"/>
            <w:hideMark/>
          </w:tcPr>
          <w:p w:rsidR="002F0C2B" w:rsidRPr="002F0C2B" w:rsidRDefault="002F0C2B" w:rsidP="002F0C2B">
            <w:pPr>
              <w:rPr>
                <w:rFonts w:ascii="Calibri" w:hAnsi="Calibri"/>
                <w:color w:val="000000"/>
                <w:sz w:val="22"/>
                <w:szCs w:val="22"/>
                <w:lang w:val="mk-MK" w:eastAsia="mk-MK"/>
              </w:rPr>
            </w:pPr>
            <w:r w:rsidRPr="002F0C2B">
              <w:rPr>
                <w:rFonts w:ascii="Calibri" w:hAnsi="Calibri"/>
                <w:color w:val="000000"/>
                <w:sz w:val="22"/>
                <w:szCs w:val="22"/>
                <w:lang w:val="mk-MK" w:eastAsia="mk-MK"/>
              </w:rPr>
              <w:t>Без трошоци за проценка</w:t>
            </w:r>
          </w:p>
        </w:tc>
      </w:tr>
      <w:tr w:rsidR="002F0C2B" w:rsidRPr="002F0C2B" w:rsidTr="002F0C2B">
        <w:trPr>
          <w:trHeight w:val="3300"/>
        </w:trPr>
        <w:tc>
          <w:tcPr>
            <w:tcW w:w="3980" w:type="dxa"/>
            <w:tcBorders>
              <w:top w:val="nil"/>
              <w:left w:val="single" w:sz="4" w:space="0" w:color="auto"/>
              <w:bottom w:val="single" w:sz="4" w:space="0" w:color="auto"/>
              <w:right w:val="single" w:sz="4" w:space="0" w:color="auto"/>
            </w:tcBorders>
            <w:shd w:val="clear" w:color="000000" w:fill="FDE9D9"/>
            <w:vAlign w:val="center"/>
            <w:hideMark/>
          </w:tcPr>
          <w:p w:rsidR="002F0C2B" w:rsidRPr="002F0C2B" w:rsidRDefault="002F0C2B" w:rsidP="002F0C2B">
            <w:pPr>
              <w:rPr>
                <w:rFonts w:ascii="Calibri" w:hAnsi="Calibri"/>
                <w:color w:val="000000"/>
                <w:sz w:val="22"/>
                <w:szCs w:val="22"/>
                <w:lang w:val="mk-MK" w:eastAsia="mk-MK"/>
              </w:rPr>
            </w:pPr>
            <w:r w:rsidRPr="002F0C2B">
              <w:rPr>
                <w:rFonts w:ascii="Calibri" w:hAnsi="Calibri"/>
                <w:color w:val="000000"/>
                <w:sz w:val="22"/>
                <w:szCs w:val="22"/>
                <w:lang w:val="mk-MK" w:eastAsia="mk-MK"/>
              </w:rPr>
              <w:lastRenderedPageBreak/>
              <w:t>Провизија за предвремена ликвидација</w:t>
            </w:r>
            <w:r w:rsidRPr="002F0C2B">
              <w:rPr>
                <w:rFonts w:ascii="Calibri" w:hAnsi="Calibri"/>
                <w:color w:val="000000"/>
                <w:sz w:val="22"/>
                <w:szCs w:val="22"/>
                <w:lang w:val="mk-MK" w:eastAsia="mk-MK"/>
              </w:rPr>
              <w:br/>
              <w:t xml:space="preserve"> на кредитот</w:t>
            </w:r>
          </w:p>
        </w:tc>
        <w:tc>
          <w:tcPr>
            <w:tcW w:w="7920" w:type="dxa"/>
            <w:tcBorders>
              <w:top w:val="nil"/>
              <w:left w:val="nil"/>
              <w:bottom w:val="single" w:sz="4" w:space="0" w:color="auto"/>
              <w:right w:val="single" w:sz="4" w:space="0" w:color="auto"/>
            </w:tcBorders>
            <w:shd w:val="clear" w:color="000000" w:fill="FDE9D9"/>
            <w:vAlign w:val="center"/>
            <w:hideMark/>
          </w:tcPr>
          <w:p w:rsidR="002F0C2B" w:rsidRPr="002F0C2B" w:rsidRDefault="002F0C2B" w:rsidP="002F0C2B">
            <w:pPr>
              <w:rPr>
                <w:rFonts w:ascii="Calibri" w:hAnsi="Calibri"/>
                <w:color w:val="000000"/>
                <w:sz w:val="22"/>
                <w:szCs w:val="22"/>
                <w:lang w:val="mk-MK" w:eastAsia="mk-MK"/>
              </w:rPr>
            </w:pPr>
            <w:r w:rsidRPr="002F0C2B">
              <w:rPr>
                <w:rFonts w:ascii="Calibri" w:hAnsi="Calibri"/>
                <w:color w:val="000000"/>
                <w:sz w:val="22"/>
                <w:szCs w:val="22"/>
                <w:lang w:val="mk-MK" w:eastAsia="mk-MK"/>
              </w:rPr>
              <w:t>За предвремена отплата на кредитот Банката пресметува и наплатува еднократен надомест во висина од 3% од вредноста на предвремно отплатениот износ,  доколку отплатата се врши со рефинансирање со кредит од друга банка, односно 0% доколку отплатата се врши од сопствени средства. За секоја предвремена отплата корисникот е должен да ја извести Банката 7 (седум) дена пред датумот на уплатата.Надоместот се наплатува доколку Корисникот на кредитот има воспоставено договор за хипотека од нареден приоритет, за времетраење на Договорот за кредит.</w:t>
            </w:r>
            <w:r w:rsidRPr="002F0C2B">
              <w:rPr>
                <w:rFonts w:ascii="Calibri" w:hAnsi="Calibri"/>
                <w:color w:val="000000"/>
                <w:sz w:val="22"/>
                <w:szCs w:val="22"/>
                <w:lang w:val="mk-MK" w:eastAsia="mk-MK"/>
              </w:rPr>
              <w:br/>
              <w:t xml:space="preserve">Корисникот е должен да </w:t>
            </w:r>
            <w:r w:rsidR="0013329C">
              <w:rPr>
                <w:rFonts w:ascii="Calibri" w:hAnsi="Calibri"/>
                <w:color w:val="000000"/>
                <w:sz w:val="22"/>
                <w:szCs w:val="22"/>
                <w:lang w:val="mk-MK" w:eastAsia="mk-MK"/>
              </w:rPr>
              <w:t>изврши уплата на овој надомест</w:t>
            </w:r>
            <w:r w:rsidRPr="002F0C2B">
              <w:rPr>
                <w:rFonts w:ascii="Calibri" w:hAnsi="Calibri"/>
                <w:color w:val="000000"/>
                <w:sz w:val="22"/>
                <w:szCs w:val="22"/>
                <w:lang w:val="mk-MK" w:eastAsia="mk-MK"/>
              </w:rPr>
              <w:t xml:space="preserve"> веднаш по добивање на пресметката од Банката. Надлежните лица на Банката за ликвидирање на кредитот се должни ден по прием на средствата од предвремената отплата да извршат проверка на недвижниот имот преку Катастар на РМ со најнов имотен лист</w:t>
            </w:r>
            <w:r w:rsidR="0013329C">
              <w:rPr>
                <w:rFonts w:ascii="Calibri" w:hAnsi="Calibri"/>
                <w:color w:val="000000"/>
                <w:sz w:val="22"/>
                <w:szCs w:val="22"/>
                <w:lang w:val="mk-MK" w:eastAsia="mk-MK"/>
              </w:rPr>
              <w:t>.</w:t>
            </w:r>
          </w:p>
        </w:tc>
      </w:tr>
      <w:tr w:rsidR="002F0C2B" w:rsidRPr="002F0C2B" w:rsidTr="002F0C2B">
        <w:trPr>
          <w:trHeight w:val="1500"/>
        </w:trPr>
        <w:tc>
          <w:tcPr>
            <w:tcW w:w="3980" w:type="dxa"/>
            <w:tcBorders>
              <w:top w:val="nil"/>
              <w:left w:val="single" w:sz="4" w:space="0" w:color="auto"/>
              <w:bottom w:val="single" w:sz="4" w:space="0" w:color="auto"/>
              <w:right w:val="single" w:sz="4" w:space="0" w:color="auto"/>
            </w:tcBorders>
            <w:shd w:val="clear" w:color="000000" w:fill="DCE6F1"/>
            <w:vAlign w:val="center"/>
            <w:hideMark/>
          </w:tcPr>
          <w:p w:rsidR="002F0C2B" w:rsidRPr="002F0C2B" w:rsidRDefault="00211186" w:rsidP="002F0C2B">
            <w:pPr>
              <w:rPr>
                <w:rFonts w:ascii="Calibri" w:hAnsi="Calibri"/>
                <w:color w:val="000000"/>
                <w:sz w:val="22"/>
                <w:szCs w:val="22"/>
                <w:lang w:val="mk-MK" w:eastAsia="mk-MK"/>
              </w:rPr>
            </w:pPr>
            <w:r>
              <w:rPr>
                <w:rFonts w:ascii="Calibri" w:hAnsi="Calibri"/>
                <w:color w:val="000000"/>
                <w:sz w:val="22"/>
                <w:szCs w:val="22"/>
                <w:lang w:val="mk-MK" w:eastAsia="mk-MK"/>
              </w:rPr>
              <w:t>Админист</w:t>
            </w:r>
            <w:r w:rsidR="002F0C2B" w:rsidRPr="002F0C2B">
              <w:rPr>
                <w:rFonts w:ascii="Calibri" w:hAnsi="Calibri"/>
                <w:color w:val="000000"/>
                <w:sz w:val="22"/>
                <w:szCs w:val="22"/>
                <w:lang w:val="mk-MK" w:eastAsia="mk-MK"/>
              </w:rPr>
              <w:t>р</w:t>
            </w:r>
            <w:r>
              <w:rPr>
                <w:rFonts w:ascii="Calibri" w:hAnsi="Calibri"/>
                <w:color w:val="000000"/>
                <w:sz w:val="22"/>
                <w:szCs w:val="22"/>
                <w:lang w:val="mk-MK" w:eastAsia="mk-MK"/>
              </w:rPr>
              <w:t>а</w:t>
            </w:r>
            <w:r w:rsidR="002F0C2B" w:rsidRPr="002F0C2B">
              <w:rPr>
                <w:rFonts w:ascii="Calibri" w:hAnsi="Calibri"/>
                <w:color w:val="000000"/>
                <w:sz w:val="22"/>
                <w:szCs w:val="22"/>
                <w:lang w:val="mk-MK" w:eastAsia="mk-MK"/>
              </w:rPr>
              <w:t>тивни трошоци при</w:t>
            </w:r>
            <w:r w:rsidR="002F0C2B" w:rsidRPr="002F0C2B">
              <w:rPr>
                <w:rFonts w:ascii="Calibri" w:hAnsi="Calibri"/>
                <w:color w:val="000000"/>
                <w:sz w:val="22"/>
                <w:szCs w:val="22"/>
                <w:lang w:val="mk-MK" w:eastAsia="mk-MK"/>
              </w:rPr>
              <w:br/>
              <w:t xml:space="preserve"> апликација </w:t>
            </w:r>
          </w:p>
        </w:tc>
        <w:tc>
          <w:tcPr>
            <w:tcW w:w="7920" w:type="dxa"/>
            <w:tcBorders>
              <w:top w:val="nil"/>
              <w:left w:val="nil"/>
              <w:bottom w:val="single" w:sz="4" w:space="0" w:color="auto"/>
              <w:right w:val="single" w:sz="4" w:space="0" w:color="auto"/>
            </w:tcBorders>
            <w:shd w:val="clear" w:color="000000" w:fill="DCE6F1"/>
            <w:vAlign w:val="center"/>
            <w:hideMark/>
          </w:tcPr>
          <w:p w:rsidR="001D79AC" w:rsidRDefault="002F0C2B" w:rsidP="001D79AC">
            <w:pPr>
              <w:rPr>
                <w:rFonts w:ascii="Calibri" w:hAnsi="Calibri"/>
                <w:color w:val="000000"/>
                <w:sz w:val="22"/>
                <w:szCs w:val="22"/>
                <w:lang w:val="mk-MK" w:eastAsia="mk-MK"/>
              </w:rPr>
            </w:pPr>
            <w:r w:rsidRPr="002F0C2B">
              <w:rPr>
                <w:rFonts w:ascii="Calibri" w:hAnsi="Calibri"/>
                <w:color w:val="000000"/>
                <w:sz w:val="22"/>
                <w:szCs w:val="22"/>
                <w:lang w:val="mk-MK" w:eastAsia="mk-MK"/>
              </w:rPr>
              <w:t xml:space="preserve">200,00 мкд  - проверка во Кредитно биро  (надоместот се наплаќа пред исплата на кредитите и не се наплатува за одбиени и откажани барања), </w:t>
            </w:r>
          </w:p>
          <w:p w:rsidR="002C577C" w:rsidRDefault="002C577C" w:rsidP="001D79AC">
            <w:pPr>
              <w:rPr>
                <w:rFonts w:ascii="Calibri" w:hAnsi="Calibri"/>
                <w:color w:val="000000"/>
                <w:sz w:val="22"/>
                <w:szCs w:val="22"/>
                <w:lang w:val="mk-MK" w:eastAsia="mk-MK"/>
              </w:rPr>
            </w:pPr>
            <w:r>
              <w:rPr>
                <w:rFonts w:ascii="Calibri" w:hAnsi="Calibri"/>
                <w:color w:val="000000"/>
                <w:sz w:val="22"/>
                <w:szCs w:val="22"/>
                <w:lang w:val="mk-MK" w:eastAsia="mk-MK"/>
              </w:rPr>
              <w:t xml:space="preserve">150 мкд  за </w:t>
            </w:r>
            <w:r w:rsidRPr="002F0C2B">
              <w:rPr>
                <w:rFonts w:ascii="Calibri" w:hAnsi="Calibri"/>
                <w:color w:val="000000"/>
                <w:sz w:val="22"/>
                <w:szCs w:val="22"/>
                <w:lang w:val="mk-MK" w:eastAsia="mk-MK"/>
              </w:rPr>
              <w:t>апликација за кредит.</w:t>
            </w:r>
          </w:p>
          <w:p w:rsidR="002C577C" w:rsidRDefault="002C577C" w:rsidP="002C577C">
            <w:pPr>
              <w:rPr>
                <w:rFonts w:ascii="Calibri" w:hAnsi="Calibri"/>
                <w:color w:val="000000"/>
                <w:sz w:val="22"/>
                <w:szCs w:val="22"/>
                <w:lang w:val="mk-MK" w:eastAsia="mk-MK"/>
              </w:rPr>
            </w:pPr>
            <w:r>
              <w:rPr>
                <w:rFonts w:ascii="Calibri" w:hAnsi="Calibri"/>
                <w:color w:val="000000"/>
                <w:sz w:val="22"/>
                <w:szCs w:val="22"/>
                <w:lang w:val="mk-MK" w:eastAsia="mk-MK"/>
              </w:rPr>
              <w:t>Пакет полиса за осигурување</w:t>
            </w:r>
            <w:bookmarkStart w:id="0" w:name="_GoBack"/>
            <w:bookmarkEnd w:id="0"/>
          </w:p>
          <w:p w:rsidR="002F0C2B" w:rsidRPr="002F0C2B" w:rsidRDefault="002C577C" w:rsidP="002C577C">
            <w:pPr>
              <w:rPr>
                <w:rFonts w:ascii="Calibri" w:hAnsi="Calibri"/>
                <w:color w:val="000000"/>
                <w:sz w:val="22"/>
                <w:szCs w:val="22"/>
                <w:lang w:val="mk-MK" w:eastAsia="mk-MK"/>
              </w:rPr>
            </w:pPr>
            <w:r>
              <w:rPr>
                <w:rFonts w:ascii="Calibri" w:hAnsi="Calibri"/>
                <w:color w:val="000000"/>
                <w:sz w:val="22"/>
                <w:szCs w:val="22"/>
                <w:lang w:val="mk-MK" w:eastAsia="mk-MK"/>
              </w:rPr>
              <w:t>*</w:t>
            </w:r>
            <w:r w:rsidR="001D79AC" w:rsidRPr="001D79AC">
              <w:rPr>
                <w:rFonts w:ascii="Calibri" w:hAnsi="Calibri"/>
                <w:color w:val="000000"/>
                <w:sz w:val="22"/>
                <w:szCs w:val="22"/>
                <w:lang w:val="mk-MK" w:eastAsia="mk-MK"/>
              </w:rPr>
              <w:t>Висината на трошокот на пакетот полиса за осигурување е во зависност од тарифата на Халк Осигурување АД Скопје и индивидуалните параметри на кредитокорисникот. Полисата се плаќа секоја година во времетрање на кредитот</w:t>
            </w:r>
            <w:r w:rsidR="00211186" w:rsidRPr="002F0C2B">
              <w:rPr>
                <w:rFonts w:ascii="Calibri" w:hAnsi="Calibri"/>
                <w:color w:val="000000"/>
                <w:sz w:val="22"/>
                <w:szCs w:val="22"/>
                <w:lang w:val="mk-MK" w:eastAsia="mk-MK"/>
              </w:rPr>
              <w:t xml:space="preserve"> </w:t>
            </w:r>
            <w:r w:rsidR="001D79AC">
              <w:rPr>
                <w:rFonts w:ascii="Calibri" w:hAnsi="Calibri"/>
                <w:color w:val="000000"/>
                <w:sz w:val="22"/>
                <w:szCs w:val="22"/>
                <w:lang w:val="mk-MK" w:eastAsia="mk-MK"/>
              </w:rPr>
              <w:t xml:space="preserve"> </w:t>
            </w:r>
          </w:p>
        </w:tc>
      </w:tr>
      <w:tr w:rsidR="002F0C2B" w:rsidRPr="002F0C2B" w:rsidTr="002F0C2B">
        <w:trPr>
          <w:trHeight w:val="900"/>
        </w:trPr>
        <w:tc>
          <w:tcPr>
            <w:tcW w:w="3980" w:type="dxa"/>
            <w:tcBorders>
              <w:top w:val="nil"/>
              <w:left w:val="single" w:sz="4" w:space="0" w:color="auto"/>
              <w:bottom w:val="single" w:sz="4" w:space="0" w:color="auto"/>
              <w:right w:val="single" w:sz="4" w:space="0" w:color="auto"/>
            </w:tcBorders>
            <w:shd w:val="clear" w:color="000000" w:fill="FDE9D9"/>
            <w:noWrap/>
            <w:vAlign w:val="center"/>
            <w:hideMark/>
          </w:tcPr>
          <w:p w:rsidR="002F0C2B" w:rsidRPr="002F0C2B" w:rsidRDefault="002F0C2B" w:rsidP="002F0C2B">
            <w:pPr>
              <w:rPr>
                <w:rFonts w:ascii="Calibri" w:hAnsi="Calibri"/>
                <w:color w:val="000000"/>
                <w:sz w:val="22"/>
                <w:szCs w:val="22"/>
                <w:lang w:val="mk-MK" w:eastAsia="mk-MK"/>
              </w:rPr>
            </w:pPr>
            <w:r w:rsidRPr="002F0C2B">
              <w:rPr>
                <w:rFonts w:ascii="Calibri" w:hAnsi="Calibri"/>
                <w:color w:val="000000"/>
                <w:sz w:val="22"/>
                <w:szCs w:val="22"/>
                <w:lang w:val="mk-MK" w:eastAsia="mk-MK"/>
              </w:rPr>
              <w:t>Обезбедување</w:t>
            </w:r>
          </w:p>
        </w:tc>
        <w:tc>
          <w:tcPr>
            <w:tcW w:w="7920" w:type="dxa"/>
            <w:tcBorders>
              <w:top w:val="nil"/>
              <w:left w:val="nil"/>
              <w:bottom w:val="single" w:sz="4" w:space="0" w:color="auto"/>
              <w:right w:val="single" w:sz="4" w:space="0" w:color="auto"/>
            </w:tcBorders>
            <w:shd w:val="clear" w:color="000000" w:fill="FDE9D9"/>
            <w:vAlign w:val="bottom"/>
            <w:hideMark/>
          </w:tcPr>
          <w:p w:rsidR="0013329C" w:rsidRDefault="002F0C2B" w:rsidP="002F0C2B">
            <w:pPr>
              <w:rPr>
                <w:rFonts w:ascii="Calibri" w:hAnsi="Calibri"/>
                <w:color w:val="000000"/>
                <w:sz w:val="22"/>
                <w:szCs w:val="22"/>
                <w:lang w:val="mk-MK" w:eastAsia="mk-MK"/>
              </w:rPr>
            </w:pPr>
            <w:r w:rsidRPr="002F0C2B">
              <w:rPr>
                <w:rFonts w:ascii="Calibri" w:hAnsi="Calibri"/>
                <w:color w:val="000000"/>
                <w:sz w:val="22"/>
                <w:szCs w:val="22"/>
                <w:lang w:val="mk-MK" w:eastAsia="mk-MK"/>
              </w:rPr>
              <w:t>Недвижен имот</w:t>
            </w:r>
            <w:r w:rsidRPr="002F0C2B">
              <w:rPr>
                <w:rFonts w:ascii="Calibri" w:hAnsi="Calibri"/>
                <w:color w:val="000000"/>
                <w:sz w:val="22"/>
                <w:szCs w:val="22"/>
                <w:lang w:val="mk-MK" w:eastAsia="mk-MK"/>
              </w:rPr>
              <w:br/>
              <w:t>Меница и менична изјава</w:t>
            </w:r>
          </w:p>
          <w:p w:rsidR="002F0C2B" w:rsidRPr="002F0C2B" w:rsidRDefault="001D79AC" w:rsidP="001D79AC">
            <w:pPr>
              <w:rPr>
                <w:rFonts w:ascii="Calibri" w:hAnsi="Calibri"/>
                <w:color w:val="000000"/>
                <w:sz w:val="22"/>
                <w:szCs w:val="22"/>
                <w:lang w:val="mk-MK" w:eastAsia="mk-MK"/>
              </w:rPr>
            </w:pPr>
            <w:r>
              <w:rPr>
                <w:rFonts w:ascii="Calibri" w:hAnsi="Calibri"/>
                <w:color w:val="000000"/>
                <w:sz w:val="22"/>
                <w:szCs w:val="22"/>
                <w:lang w:val="mk-MK" w:eastAsia="mk-MK"/>
              </w:rPr>
              <w:t xml:space="preserve">Пакет полиса </w:t>
            </w:r>
            <w:r w:rsidR="0013329C">
              <w:rPr>
                <w:rFonts w:ascii="Calibri" w:hAnsi="Calibri"/>
                <w:color w:val="000000"/>
                <w:sz w:val="22"/>
                <w:szCs w:val="22"/>
                <w:lang w:val="mk-MK" w:eastAsia="mk-MK"/>
              </w:rPr>
              <w:t>за осигурување</w:t>
            </w:r>
            <w:r>
              <w:rPr>
                <w:rFonts w:ascii="Calibri" w:hAnsi="Calibri"/>
                <w:color w:val="000000"/>
                <w:sz w:val="22"/>
                <w:szCs w:val="22"/>
                <w:lang w:val="mk-MK" w:eastAsia="mk-MK"/>
              </w:rPr>
              <w:t xml:space="preserve"> </w:t>
            </w:r>
            <w:r w:rsidR="002F0C2B" w:rsidRPr="002F0C2B">
              <w:rPr>
                <w:rFonts w:ascii="Calibri" w:hAnsi="Calibri"/>
                <w:color w:val="000000"/>
                <w:sz w:val="22"/>
                <w:szCs w:val="22"/>
                <w:lang w:val="mk-MK" w:eastAsia="mk-MK"/>
              </w:rPr>
              <w:br/>
            </w:r>
            <w:r w:rsidR="002F0C2B" w:rsidRPr="002F0C2B">
              <w:rPr>
                <w:rFonts w:ascii="Calibri" w:hAnsi="Calibri"/>
                <w:i/>
                <w:iCs/>
                <w:color w:val="000000"/>
                <w:sz w:val="22"/>
                <w:szCs w:val="22"/>
                <w:lang w:val="mk-MK" w:eastAsia="mk-MK"/>
              </w:rPr>
              <w:t>Банката го задржува правото на дополнително обезбедување</w:t>
            </w:r>
          </w:p>
        </w:tc>
      </w:tr>
      <w:tr w:rsidR="002F0C2B" w:rsidRPr="002F0C2B" w:rsidTr="002F0C2B">
        <w:trPr>
          <w:trHeight w:val="2700"/>
        </w:trPr>
        <w:tc>
          <w:tcPr>
            <w:tcW w:w="3980" w:type="dxa"/>
            <w:tcBorders>
              <w:top w:val="nil"/>
              <w:left w:val="single" w:sz="4" w:space="0" w:color="auto"/>
              <w:bottom w:val="single" w:sz="4" w:space="0" w:color="auto"/>
              <w:right w:val="single" w:sz="4" w:space="0" w:color="auto"/>
            </w:tcBorders>
            <w:shd w:val="clear" w:color="000000" w:fill="DCE6F1"/>
            <w:noWrap/>
            <w:vAlign w:val="center"/>
            <w:hideMark/>
          </w:tcPr>
          <w:p w:rsidR="002F0C2B" w:rsidRPr="002F0C2B" w:rsidRDefault="002F0C2B" w:rsidP="002F0C2B">
            <w:pPr>
              <w:rPr>
                <w:rFonts w:ascii="Calibri" w:hAnsi="Calibri"/>
                <w:color w:val="000000"/>
                <w:sz w:val="22"/>
                <w:szCs w:val="22"/>
                <w:lang w:val="mk-MK" w:eastAsia="mk-MK"/>
              </w:rPr>
            </w:pPr>
            <w:r w:rsidRPr="002F0C2B">
              <w:rPr>
                <w:rFonts w:ascii="Calibri" w:hAnsi="Calibri"/>
                <w:color w:val="000000"/>
                <w:sz w:val="22"/>
                <w:szCs w:val="22"/>
                <w:lang w:val="mk-MK" w:eastAsia="mk-MK"/>
              </w:rPr>
              <w:t>Документација за апликација</w:t>
            </w:r>
          </w:p>
        </w:tc>
        <w:tc>
          <w:tcPr>
            <w:tcW w:w="7920" w:type="dxa"/>
            <w:tcBorders>
              <w:top w:val="nil"/>
              <w:left w:val="nil"/>
              <w:bottom w:val="single" w:sz="4" w:space="0" w:color="auto"/>
              <w:right w:val="single" w:sz="4" w:space="0" w:color="auto"/>
            </w:tcBorders>
            <w:shd w:val="clear" w:color="000000" w:fill="DCE6F1"/>
            <w:vAlign w:val="center"/>
            <w:hideMark/>
          </w:tcPr>
          <w:p w:rsidR="002F0C2B" w:rsidRPr="002F0C2B" w:rsidRDefault="002F0C2B" w:rsidP="002F0C2B">
            <w:pPr>
              <w:rPr>
                <w:rFonts w:ascii="Calibri" w:hAnsi="Calibri"/>
                <w:color w:val="000000"/>
                <w:sz w:val="22"/>
                <w:szCs w:val="22"/>
                <w:lang w:val="mk-MK" w:eastAsia="mk-MK"/>
              </w:rPr>
            </w:pPr>
            <w:r w:rsidRPr="002F0C2B">
              <w:rPr>
                <w:rFonts w:ascii="Calibri" w:hAnsi="Calibri"/>
                <w:color w:val="000000"/>
                <w:sz w:val="22"/>
                <w:szCs w:val="22"/>
                <w:lang w:val="mk-MK" w:eastAsia="mk-MK"/>
              </w:rPr>
              <w:t>Апликација за кредит ( документ на банката)</w:t>
            </w:r>
            <w:r w:rsidRPr="002F0C2B">
              <w:rPr>
                <w:rFonts w:ascii="Calibri" w:hAnsi="Calibri"/>
                <w:color w:val="000000"/>
                <w:sz w:val="22"/>
                <w:szCs w:val="22"/>
                <w:lang w:val="mk-MK" w:eastAsia="mk-MK"/>
              </w:rPr>
              <w:br/>
              <w:t>Општи податоци ( документ на банката)</w:t>
            </w:r>
            <w:r w:rsidRPr="002F0C2B">
              <w:rPr>
                <w:rFonts w:ascii="Calibri" w:hAnsi="Calibri"/>
                <w:color w:val="000000"/>
                <w:sz w:val="22"/>
                <w:szCs w:val="22"/>
                <w:lang w:val="mk-MK" w:eastAsia="mk-MK"/>
              </w:rPr>
              <w:br/>
              <w:t>Изјава за плата ( документ на банката)</w:t>
            </w:r>
            <w:r w:rsidRPr="002F0C2B">
              <w:rPr>
                <w:rFonts w:ascii="Calibri" w:hAnsi="Calibri"/>
                <w:color w:val="000000"/>
                <w:sz w:val="22"/>
                <w:szCs w:val="22"/>
                <w:lang w:val="mk-MK" w:eastAsia="mk-MK"/>
              </w:rPr>
              <w:br/>
              <w:t>Административна забрана во два примерока ( документ на банката)</w:t>
            </w:r>
            <w:r w:rsidRPr="002F0C2B">
              <w:rPr>
                <w:rFonts w:ascii="Calibri" w:hAnsi="Calibri"/>
                <w:color w:val="000000"/>
                <w:sz w:val="22"/>
                <w:szCs w:val="22"/>
                <w:lang w:val="mk-MK" w:eastAsia="mk-MK"/>
              </w:rPr>
              <w:br/>
              <w:t>Извод од трансакциска сметка за последни 3 месеци ( доколку платата не е во Халк Банка АД)</w:t>
            </w:r>
            <w:r w:rsidRPr="002F0C2B">
              <w:rPr>
                <w:rFonts w:ascii="Calibri" w:hAnsi="Calibri"/>
                <w:color w:val="000000"/>
                <w:sz w:val="22"/>
                <w:szCs w:val="22"/>
                <w:lang w:val="mk-MK" w:eastAsia="mk-MK"/>
              </w:rPr>
              <w:br/>
              <w:t>Потврда за членство</w:t>
            </w:r>
            <w:r w:rsidRPr="002F0C2B">
              <w:rPr>
                <w:rFonts w:ascii="Calibri" w:hAnsi="Calibri"/>
                <w:color w:val="000000"/>
                <w:sz w:val="22"/>
                <w:szCs w:val="22"/>
                <w:lang w:val="mk-MK" w:eastAsia="mk-MK"/>
              </w:rPr>
              <w:br/>
              <w:t xml:space="preserve">Копија од лична карта </w:t>
            </w:r>
            <w:r w:rsidRPr="002F0C2B">
              <w:rPr>
                <w:rFonts w:ascii="Calibri" w:hAnsi="Calibri"/>
                <w:color w:val="000000"/>
                <w:sz w:val="22"/>
                <w:szCs w:val="22"/>
                <w:lang w:val="mk-MK" w:eastAsia="mk-MK"/>
              </w:rPr>
              <w:br/>
              <w:t>Имотен лист или лист за предбелешка</w:t>
            </w:r>
          </w:p>
        </w:tc>
      </w:tr>
    </w:tbl>
    <w:p w:rsidR="00DA07D3" w:rsidRDefault="00DA07D3" w:rsidP="00F0128E"/>
    <w:p w:rsidR="0017429D" w:rsidRPr="00556436" w:rsidRDefault="0017429D" w:rsidP="00F0128E"/>
    <w:sectPr w:rsidR="0017429D" w:rsidRPr="00556436" w:rsidSect="0091722B">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90E" w:rsidRDefault="000F590E" w:rsidP="00030BAB">
      <w:r>
        <w:separator/>
      </w:r>
    </w:p>
  </w:endnote>
  <w:endnote w:type="continuationSeparator" w:id="0">
    <w:p w:rsidR="000F590E" w:rsidRDefault="000F590E" w:rsidP="0003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AB" w:rsidRPr="002F6F4E" w:rsidRDefault="00611BD1" w:rsidP="00030BAB">
    <w:pPr>
      <w:ind w:right="29"/>
      <w:jc w:val="center"/>
      <w:rPr>
        <w:rFonts w:ascii="Arial" w:hAnsi="Arial" w:cs="Arial"/>
        <w:color w:val="365F91"/>
        <w:sz w:val="16"/>
        <w:szCs w:val="16"/>
      </w:rPr>
    </w:pPr>
    <w:r>
      <w:rPr>
        <w:rFonts w:ascii="Arial" w:hAnsi="Arial" w:cs="Arial"/>
        <w:noProof/>
        <w:color w:val="365F91"/>
        <w:sz w:val="16"/>
        <w:szCs w:val="16"/>
        <w:lang w:val="mk-MK" w:eastAsia="mk-MK"/>
      </w:rPr>
      <mc:AlternateContent>
        <mc:Choice Requires="wps">
          <w:drawing>
            <wp:anchor distT="4294967295" distB="4294967295" distL="114300" distR="114300" simplePos="0" relativeHeight="251655680" behindDoc="0" locked="0" layoutInCell="1" allowOverlap="1" wp14:anchorId="258DC285" wp14:editId="4A6C2708">
              <wp:simplePos x="0" y="0"/>
              <wp:positionH relativeFrom="column">
                <wp:posOffset>-66675</wp:posOffset>
              </wp:positionH>
              <wp:positionV relativeFrom="paragraph">
                <wp:posOffset>9524</wp:posOffset>
              </wp:positionV>
              <wp:extent cx="6657975" cy="0"/>
              <wp:effectExtent l="0" t="0" r="9525"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CF17D"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75pt" to="5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7iMgIAAG4EAAAOAAAAZHJzL2Uyb0RvYy54bWysVMuO2yAU3VfqPyD2ie1MnlacUWUn3Uw7&#10;kTL9AALYRsWAgMSJqv57L+TRmXbRqqoXGLiX43PPPXj5eOokOnLrhFYFzoYpRlxRzYRqCvzlZTOY&#10;Y+Q8UYxIrXiBz9zhx9X7d8ve5HykWy0ZtwhAlMt7U+DWe5MniaMt74gbasMVBGttO+JhaZuEWdID&#10;eieTUZpOk15bZqym3DnYrS5BvIr4dc2pf65rxz2SBQZuPo42jvswJqslyRtLTCvolQb5BxYdEQo+&#10;eoeqiCfoYMVvUJ2gVjtd+yHVXaLrWlAea4BqsvSXanYtMTzWAuI4c5fJ/T9Y+vm4tUiwAk8wUqSD&#10;Fu28JaJpPSq1UiCgtugh6NQbl0N6qbY2VEpPameeNP3qkNJlS1TDI9+XswGQLJxI3hwJC2fga/v+&#10;k2aQQw5eR9FOte0CJMiBTrE353tv+MkjCpvT6WS2mAFJeoslJL8dNNb5j1x3KEwKLIUKspGcHJ+c&#10;D0RIfksJ20pvhJSx9VKhvsCLyWgSDzgtBQvBkOZssy+lRUcSzBOfWBVEXqdZfVAsgrWcsLViyEcJ&#10;FBgeB3TXYSQ5XA+YxDxPhPxzHpCWKvAACaCM6+ziqm+LdLGer+fjwXg0XQ/GaVUNPmzK8WC6yWaT&#10;6qEqyyr7HkrKxnkrGOMqVHVzeDb+Owdd79rFm3eP3+VL3qJHnYHs7R1JRw+Etl8MtNfsvLWhJcEO&#10;YOqYfL2A4da8Xsesn7+J1Q8AAAD//wMAUEsDBBQABgAIAAAAIQAAxTfz3QAAAAgBAAAPAAAAZHJz&#10;L2Rvd25yZXYueG1sTI9PT8MwDMXvSHyHyEjctmQgYCpNp/FnghtiwGE3rzFtReNUTbZ2fHo8LnCy&#10;7N/T83v5YvSt2lMfm8AWZlMDirgMruHKwvvbajIHFROywzYwWThQhEVxepJj5sLAr7Rfp0qJCccM&#10;LdQpdZnWsazJY5yGjljYZ+g9Jln7SrseBzH3rb4w5lp7bFg+1NjRfU3l13rnLSyf0s1hs3rsGF++&#10;Nw9uGJ/vPkZrz8/G5S2oRGP6E8MxvkSHQjJtw45dVK2FycxciVSAjCM3l3Mpt/096CLX/wsUPwAA&#10;AP//AwBQSwECLQAUAAYACAAAACEAtoM4kv4AAADhAQAAEwAAAAAAAAAAAAAAAAAAAAAAW0NvbnRl&#10;bnRfVHlwZXNdLnhtbFBLAQItABQABgAIAAAAIQA4/SH/1gAAAJQBAAALAAAAAAAAAAAAAAAAAC8B&#10;AABfcmVscy8ucmVsc1BLAQItABQABgAIAAAAIQAERF7iMgIAAG4EAAAOAAAAAAAAAAAAAAAAAC4C&#10;AABkcnMvZTJvRG9jLnhtbFBLAQItABQABgAIAAAAIQAAxTfz3QAAAAgBAAAPAAAAAAAAAAAAAAAA&#10;AIwEAABkcnMvZG93bnJldi54bWxQSwUGAAAAAAQABADzAAAAlgUAAAAA&#10;">
              <v:stroke startarrowwidth="narrow" startarrowlength="short" endarrowwidth="narrow" endarrowlength="short"/>
            </v:line>
          </w:pict>
        </mc:Fallback>
      </mc:AlternateContent>
    </w:r>
    <w:r>
      <w:rPr>
        <w:rFonts w:ascii="Arial" w:hAnsi="Arial" w:cs="Arial"/>
        <w:noProof/>
        <w:color w:val="365F91"/>
        <w:sz w:val="16"/>
        <w:szCs w:val="16"/>
        <w:lang w:val="mk-MK" w:eastAsia="mk-MK"/>
      </w:rPr>
      <mc:AlternateContent>
        <mc:Choice Requires="wps">
          <w:drawing>
            <wp:anchor distT="0" distB="0" distL="114300" distR="114300" simplePos="0" relativeHeight="251656704" behindDoc="0" locked="0" layoutInCell="1" allowOverlap="1" wp14:anchorId="32224486" wp14:editId="67AB85F8">
              <wp:simplePos x="0" y="0"/>
              <wp:positionH relativeFrom="column">
                <wp:posOffset>97155</wp:posOffset>
              </wp:positionH>
              <wp:positionV relativeFrom="paragraph">
                <wp:posOffset>9525</wp:posOffset>
              </wp:positionV>
              <wp:extent cx="6127115" cy="635"/>
              <wp:effectExtent l="0" t="0" r="26035" b="3746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9525">
                        <a:solidFill>
                          <a:srgbClr val="004FA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D43C3"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pt" to="49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6/NwIAAHAEAAAOAAAAZHJzL2Uyb0RvYy54bWysVMuO2jAU3VfqP1jeM0kgMBARRqMEupl2&#10;kJh+gLEdYtWxLdsQUNV/77V5tLSLVlU3jh/nHt977nHmT8dOogO3TmhV4uwhxYgrqplQuxJ/flsN&#10;phg5TxQjUite4hN3+Gnx/t28NwUf6lZLxi0CEuWK3pS49d4USeJoyzviHrThCg4bbTviYWl3CbOk&#10;B/ZOJsM0nSS9tsxYTblzsFufD/Ei8jcNp/61aRz3SJYYcvNxtHHchjFZzEmxs8S0gl7SIP+QRUeE&#10;gktvVDXxBO2t+I2qE9Rqpxv/QHWX6KYRlMcaoJos/aWaTUsMj7WAOM7cZHL/j5Z+OqwtEqzEOUaK&#10;dNCijbdE7FqPKq0UCKgtGgadeuMKgFdqbUOl9Kg25kXTLw4pXbVE7XjM9+1kgCQLEcldSFg4A7dt&#10;+4+aAYbsvY6iHRvbBUqQAx1jb0633vCjRxQ2J9nwMcvGGFE4m4zGkZ8U11Bjnf/AdYfCpMRSqCAc&#10;KcjhxfmQCimukLCt9EpIGZsvFepLPBsPxzHAaSlYOAwwZ3fbSlp0IME+ab56Hl3uvYNZvVcskrWc&#10;sKViyEcRFFgeB3bXYSQ5PBCYRJwnQv4ZB0lLFfIAEaCMy+zsq6+zdLacLqf5IB9OloM8revB86rK&#10;B5NV9jiuR3VV1dm3UFKWF61gjKtQ1dXjWf53Hrq8trM7by6/yZfcs0edIdnrNyYdXRAaf7bQVrPT&#10;2oaWBEOArSP48gTDu/l5HVE/fhSL7wAAAP//AwBQSwMEFAAGAAgAAAAhAGRYzWrZAAAABgEAAA8A&#10;AABkcnMvZG93bnJldi54bWxMjsFOwzAQRO9I/IO1SNyo3UKqEOJUKBJwQEJqywe48RJHxOsodprw&#10;92xPcBqNZjTzyt3ie3HGMXaBNKxXCgRSE2xHrYbP48tdDiImQ9b0gVDDD0bYVddXpSlsmGmP50Nq&#10;BY9QLIwGl9JQSBkbh97EVRiQOPsKozeJ7dhKO5qZx30vN0ptpTcd8YMzA9YOm+/D5PnEqvrjdZ0d&#10;l356eH/LfZ3NrtP69mZ5fgKRcEl/ZbjgMzpUzHQKE9koevbZPTcvCoLjx1xtQJzYb0FWpfyPX/0C&#10;AAD//wMAUEsBAi0AFAAGAAgAAAAhALaDOJL+AAAA4QEAABMAAAAAAAAAAAAAAAAAAAAAAFtDb250&#10;ZW50X1R5cGVzXS54bWxQSwECLQAUAAYACAAAACEAOP0h/9YAAACUAQAACwAAAAAAAAAAAAAAAAAv&#10;AQAAX3JlbHMvLnJlbHNQSwECLQAUAAYACAAAACEAbIa+vzcCAABwBAAADgAAAAAAAAAAAAAAAAAu&#10;AgAAZHJzL2Uyb0RvYy54bWxQSwECLQAUAAYACAAAACEAZFjNatkAAAAGAQAADwAAAAAAAAAAAAAA&#10;AACRBAAAZHJzL2Rvd25yZXYueG1sUEsFBgAAAAAEAAQA8wAAAJcFAAAAAA==&#10;" strokecolor="#004fa3">
              <v:stroke startarrowwidth="narrow" startarrowlength="short" endarrowwidth="narrow" endarrowlength="short"/>
            </v:line>
          </w:pict>
        </mc:Fallback>
      </mc:AlternateContent>
    </w:r>
  </w:p>
  <w:p w:rsidR="00030BAB" w:rsidRPr="002F6F4E" w:rsidRDefault="00030BAB" w:rsidP="00030BAB">
    <w:pPr>
      <w:rPr>
        <w:rFonts w:ascii="Arial" w:hAnsi="Arial" w:cs="Arial"/>
        <w:color w:val="365F91"/>
        <w:sz w:val="16"/>
        <w:szCs w:val="16"/>
        <w:lang w:val="mk-MK"/>
      </w:rPr>
    </w:pPr>
    <w:r w:rsidRPr="002F6F4E">
      <w:rPr>
        <w:rFonts w:ascii="Arial" w:hAnsi="Arial" w:cs="Arial"/>
        <w:color w:val="365F91"/>
        <w:sz w:val="16"/>
        <w:szCs w:val="16"/>
      </w:rPr>
      <w:t xml:space="preserve">                                                                                   </w:t>
    </w:r>
    <w:r w:rsidRPr="002F6F4E">
      <w:rPr>
        <w:rFonts w:ascii="Arial" w:hAnsi="Arial" w:cs="Arial"/>
        <w:color w:val="365F91"/>
        <w:sz w:val="16"/>
        <w:szCs w:val="16"/>
        <w:lang w:val="mk-MK"/>
      </w:rPr>
      <w:t>ХАЛКБАНК АД, Скопје</w:t>
    </w:r>
  </w:p>
  <w:p w:rsidR="00030BAB" w:rsidRDefault="00030BAB" w:rsidP="00030BAB">
    <w:pPr>
      <w:jc w:val="center"/>
      <w:rPr>
        <w:rFonts w:ascii="Arial" w:hAnsi="Arial" w:cs="Arial"/>
        <w:color w:val="365F91"/>
        <w:sz w:val="16"/>
        <w:szCs w:val="16"/>
        <w:lang w:val="mk-MK"/>
      </w:rPr>
    </w:pPr>
    <w:r w:rsidRPr="00461087">
      <w:rPr>
        <w:rFonts w:ascii="Arial" w:hAnsi="Arial" w:cs="Arial"/>
        <w:color w:val="365F91"/>
        <w:sz w:val="16"/>
        <w:szCs w:val="16"/>
        <w:lang w:val="mk-MK"/>
      </w:rPr>
      <w:t>ул.Св. Кирил и Методиј бр.54</w:t>
    </w:r>
    <w:r w:rsidRPr="002F6F4E">
      <w:rPr>
        <w:rFonts w:ascii="Arial" w:hAnsi="Arial" w:cs="Arial"/>
        <w:color w:val="365F91"/>
        <w:sz w:val="16"/>
        <w:szCs w:val="16"/>
        <w:lang w:val="mk-MK"/>
      </w:rPr>
      <w:t>, 1000 Ско</w:t>
    </w:r>
    <w:r>
      <w:rPr>
        <w:rFonts w:ascii="Arial" w:hAnsi="Arial" w:cs="Arial"/>
        <w:color w:val="365F91"/>
        <w:sz w:val="16"/>
        <w:szCs w:val="16"/>
        <w:lang w:val="mk-MK"/>
      </w:rPr>
      <w:t>пје, Р. Македонија, п. фах 421, ЕМБС 4627148</w:t>
    </w:r>
  </w:p>
  <w:p w:rsidR="00030BAB" w:rsidRPr="002F6F4E" w:rsidRDefault="00030BAB" w:rsidP="00030BAB">
    <w:pPr>
      <w:jc w:val="center"/>
      <w:rPr>
        <w:rFonts w:ascii="Arial" w:hAnsi="Arial" w:cs="Arial"/>
        <w:color w:val="365F91"/>
        <w:sz w:val="16"/>
        <w:szCs w:val="16"/>
        <w:lang w:val="mk-MK"/>
      </w:rPr>
    </w:pPr>
    <w:r>
      <w:rPr>
        <w:rFonts w:ascii="Arial" w:hAnsi="Arial" w:cs="Arial"/>
        <w:color w:val="365F91"/>
        <w:sz w:val="16"/>
        <w:szCs w:val="16"/>
        <w:lang w:val="mk-MK"/>
      </w:rPr>
      <w:t>Тел: +389 (0)2 3240 800</w:t>
    </w:r>
  </w:p>
  <w:p w:rsidR="00030BAB" w:rsidRPr="002F6F4E" w:rsidRDefault="002C577C" w:rsidP="00030BAB">
    <w:pPr>
      <w:jc w:val="center"/>
      <w:rPr>
        <w:rFonts w:ascii="Arial" w:hAnsi="Arial" w:cs="Arial"/>
        <w:color w:val="365F91"/>
        <w:sz w:val="16"/>
        <w:szCs w:val="16"/>
        <w:lang w:val="mk-MK"/>
      </w:rPr>
    </w:pPr>
    <w:hyperlink r:id="rId1" w:history="1">
      <w:r w:rsidR="00030BAB" w:rsidRPr="002F6F4E">
        <w:rPr>
          <w:rStyle w:val="Hyperlink"/>
          <w:rFonts w:ascii="Arial" w:hAnsi="Arial" w:cs="Arial"/>
          <w:color w:val="365F91"/>
          <w:sz w:val="16"/>
          <w:szCs w:val="16"/>
          <w:lang w:val="mk-MK"/>
        </w:rPr>
        <w:t>www.halkbank.mk</w:t>
      </w:r>
    </w:hyperlink>
    <w:r w:rsidR="00030BAB" w:rsidRPr="002F6F4E">
      <w:rPr>
        <w:rFonts w:ascii="Arial" w:hAnsi="Arial" w:cs="Arial"/>
        <w:color w:val="365F91"/>
        <w:sz w:val="16"/>
        <w:szCs w:val="16"/>
        <w:lang w:val="mk-MK"/>
      </w:rPr>
      <w:t xml:space="preserve">; </w:t>
    </w:r>
    <w:hyperlink r:id="rId2" w:history="1">
      <w:r w:rsidR="00030BAB" w:rsidRPr="002F6F4E">
        <w:rPr>
          <w:rStyle w:val="Hyperlink"/>
          <w:rFonts w:ascii="Arial" w:hAnsi="Arial" w:cs="Arial"/>
          <w:color w:val="365F91"/>
          <w:sz w:val="16"/>
          <w:szCs w:val="16"/>
          <w:lang w:val="mk-MK"/>
        </w:rPr>
        <w:t>info@halkbank.mk</w:t>
      </w:r>
    </w:hyperlink>
  </w:p>
  <w:p w:rsidR="00030BAB" w:rsidRPr="002F6F4E" w:rsidRDefault="00030BAB" w:rsidP="00030BAB">
    <w:pPr>
      <w:rPr>
        <w:rFonts w:ascii="Arial" w:hAnsi="Arial" w:cs="Arial"/>
        <w:color w:val="365F91"/>
        <w:sz w:val="16"/>
        <w:szCs w:val="16"/>
      </w:rPr>
    </w:pPr>
    <w:r w:rsidRPr="002F6F4E">
      <w:rPr>
        <w:rFonts w:ascii="Arial" w:hAnsi="Arial" w:cs="Arial"/>
        <w:color w:val="365F91"/>
        <w:sz w:val="16"/>
        <w:szCs w:val="16"/>
        <w:lang w:val="mk-MK"/>
      </w:rPr>
      <w:t xml:space="preserve">Ф.К 4.2.1.6           </w:t>
    </w:r>
    <w:r>
      <w:rPr>
        <w:rFonts w:ascii="Arial" w:hAnsi="Arial" w:cs="Arial"/>
        <w:color w:val="365F91"/>
        <w:sz w:val="16"/>
        <w:szCs w:val="16"/>
      </w:rPr>
      <w:t xml:space="preserve">           </w:t>
    </w:r>
    <w:r>
      <w:rPr>
        <w:rFonts w:ascii="Arial" w:hAnsi="Arial" w:cs="Arial"/>
        <w:color w:val="365F91"/>
        <w:sz w:val="16"/>
        <w:szCs w:val="16"/>
      </w:rPr>
      <w:tab/>
    </w:r>
    <w:r>
      <w:rPr>
        <w:rFonts w:ascii="Arial" w:hAnsi="Arial" w:cs="Arial"/>
        <w:color w:val="365F91"/>
        <w:sz w:val="16"/>
        <w:szCs w:val="16"/>
      </w:rPr>
      <w:tab/>
    </w:r>
    <w:r>
      <w:rPr>
        <w:rFonts w:ascii="Arial" w:hAnsi="Arial" w:cs="Arial"/>
        <w:color w:val="365F91"/>
        <w:sz w:val="16"/>
        <w:szCs w:val="16"/>
      </w:rPr>
      <w:tab/>
    </w:r>
    <w:r>
      <w:rPr>
        <w:rFonts w:ascii="Arial" w:hAnsi="Arial" w:cs="Arial"/>
        <w:color w:val="365F91"/>
        <w:sz w:val="16"/>
        <w:szCs w:val="16"/>
      </w:rPr>
      <w:tab/>
    </w:r>
    <w:r>
      <w:rPr>
        <w:rFonts w:ascii="Arial" w:hAnsi="Arial" w:cs="Arial"/>
        <w:color w:val="365F91"/>
        <w:sz w:val="16"/>
        <w:szCs w:val="16"/>
      </w:rPr>
      <w:tab/>
    </w:r>
    <w:r>
      <w:rPr>
        <w:rFonts w:ascii="Arial" w:hAnsi="Arial" w:cs="Arial"/>
        <w:color w:val="365F91"/>
        <w:sz w:val="16"/>
        <w:szCs w:val="16"/>
      </w:rPr>
      <w:tab/>
    </w:r>
    <w:r>
      <w:rPr>
        <w:rFonts w:ascii="Arial" w:hAnsi="Arial" w:cs="Arial"/>
        <w:color w:val="365F91"/>
        <w:sz w:val="16"/>
        <w:szCs w:val="16"/>
      </w:rPr>
      <w:tab/>
    </w:r>
    <w:r>
      <w:rPr>
        <w:rFonts w:ascii="Arial" w:hAnsi="Arial" w:cs="Arial"/>
        <w:color w:val="365F91"/>
        <w:sz w:val="16"/>
        <w:szCs w:val="16"/>
      </w:rPr>
      <w:tab/>
    </w:r>
    <w:r>
      <w:rPr>
        <w:rFonts w:ascii="Arial" w:hAnsi="Arial" w:cs="Arial"/>
        <w:color w:val="365F91"/>
        <w:sz w:val="16"/>
        <w:szCs w:val="16"/>
      </w:rPr>
      <w:tab/>
    </w:r>
    <w:r>
      <w:rPr>
        <w:rFonts w:ascii="Arial" w:hAnsi="Arial" w:cs="Arial"/>
        <w:sz w:val="16"/>
        <w:szCs w:val="16"/>
        <w:lang w:val="mk-MK"/>
      </w:rPr>
      <w:t>Стр.</w:t>
    </w:r>
    <w:r w:rsidRPr="002F6F4E">
      <w:rPr>
        <w:rFonts w:ascii="Arial" w:hAnsi="Arial" w:cs="Arial"/>
        <w:sz w:val="16"/>
        <w:szCs w:val="16"/>
      </w:rPr>
      <w:t xml:space="preserve"> </w:t>
    </w:r>
    <w:r w:rsidR="00272799" w:rsidRPr="002F6F4E">
      <w:rPr>
        <w:rFonts w:ascii="Arial" w:hAnsi="Arial" w:cs="Arial"/>
        <w:b/>
        <w:sz w:val="16"/>
        <w:szCs w:val="16"/>
      </w:rPr>
      <w:fldChar w:fldCharType="begin"/>
    </w:r>
    <w:r w:rsidRPr="002F6F4E">
      <w:rPr>
        <w:rFonts w:ascii="Arial" w:hAnsi="Arial" w:cs="Arial"/>
        <w:b/>
        <w:sz w:val="16"/>
        <w:szCs w:val="16"/>
      </w:rPr>
      <w:instrText xml:space="preserve"> PAGE </w:instrText>
    </w:r>
    <w:r w:rsidR="00272799" w:rsidRPr="002F6F4E">
      <w:rPr>
        <w:rFonts w:ascii="Arial" w:hAnsi="Arial" w:cs="Arial"/>
        <w:b/>
        <w:sz w:val="16"/>
        <w:szCs w:val="16"/>
      </w:rPr>
      <w:fldChar w:fldCharType="separate"/>
    </w:r>
    <w:r w:rsidR="002C577C">
      <w:rPr>
        <w:rFonts w:ascii="Arial" w:hAnsi="Arial" w:cs="Arial"/>
        <w:b/>
        <w:noProof/>
        <w:sz w:val="16"/>
        <w:szCs w:val="16"/>
      </w:rPr>
      <w:t>1</w:t>
    </w:r>
    <w:r w:rsidR="00272799" w:rsidRPr="002F6F4E">
      <w:rPr>
        <w:rFonts w:ascii="Arial" w:hAnsi="Arial" w:cs="Arial"/>
        <w:b/>
        <w:sz w:val="16"/>
        <w:szCs w:val="16"/>
      </w:rPr>
      <w:fldChar w:fldCharType="end"/>
    </w:r>
    <w:r>
      <w:rPr>
        <w:rFonts w:ascii="Arial" w:hAnsi="Arial" w:cs="Arial"/>
        <w:sz w:val="16"/>
        <w:szCs w:val="16"/>
      </w:rPr>
      <w:t xml:space="preserve"> </w:t>
    </w:r>
    <w:r>
      <w:rPr>
        <w:rFonts w:ascii="Arial" w:hAnsi="Arial" w:cs="Arial"/>
        <w:sz w:val="16"/>
        <w:szCs w:val="16"/>
        <w:lang w:val="mk-MK"/>
      </w:rPr>
      <w:t>од</w:t>
    </w:r>
    <w:r w:rsidRPr="002F6F4E">
      <w:rPr>
        <w:rFonts w:ascii="Arial" w:hAnsi="Arial" w:cs="Arial"/>
        <w:sz w:val="16"/>
        <w:szCs w:val="16"/>
      </w:rPr>
      <w:t xml:space="preserve"> </w:t>
    </w:r>
    <w:r w:rsidR="00272799" w:rsidRPr="002F6F4E">
      <w:rPr>
        <w:rFonts w:ascii="Arial" w:hAnsi="Arial" w:cs="Arial"/>
        <w:b/>
        <w:sz w:val="16"/>
        <w:szCs w:val="16"/>
      </w:rPr>
      <w:fldChar w:fldCharType="begin"/>
    </w:r>
    <w:r w:rsidRPr="002F6F4E">
      <w:rPr>
        <w:rFonts w:ascii="Arial" w:hAnsi="Arial" w:cs="Arial"/>
        <w:b/>
        <w:sz w:val="16"/>
        <w:szCs w:val="16"/>
      </w:rPr>
      <w:instrText xml:space="preserve"> NUMPAGES  </w:instrText>
    </w:r>
    <w:r w:rsidR="00272799" w:rsidRPr="002F6F4E">
      <w:rPr>
        <w:rFonts w:ascii="Arial" w:hAnsi="Arial" w:cs="Arial"/>
        <w:b/>
        <w:sz w:val="16"/>
        <w:szCs w:val="16"/>
      </w:rPr>
      <w:fldChar w:fldCharType="separate"/>
    </w:r>
    <w:r w:rsidR="002C577C">
      <w:rPr>
        <w:rFonts w:ascii="Arial" w:hAnsi="Arial" w:cs="Arial"/>
        <w:b/>
        <w:noProof/>
        <w:sz w:val="16"/>
        <w:szCs w:val="16"/>
      </w:rPr>
      <w:t>2</w:t>
    </w:r>
    <w:r w:rsidR="00272799" w:rsidRPr="002F6F4E">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90E" w:rsidRDefault="000F590E" w:rsidP="00030BAB">
      <w:r>
        <w:separator/>
      </w:r>
    </w:p>
  </w:footnote>
  <w:footnote w:type="continuationSeparator" w:id="0">
    <w:p w:rsidR="000F590E" w:rsidRDefault="000F590E" w:rsidP="0003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AB" w:rsidRDefault="007E1655">
    <w:pPr>
      <w:pStyle w:val="Header"/>
    </w:pPr>
    <w:r>
      <w:rPr>
        <w:noProof/>
        <w:lang w:val="mk-MK" w:eastAsia="mk-MK"/>
      </w:rPr>
      <w:drawing>
        <wp:anchor distT="0" distB="0" distL="114300" distR="114300" simplePos="0" relativeHeight="251657728" behindDoc="1" locked="0" layoutInCell="0" allowOverlap="1" wp14:anchorId="6B1FC330" wp14:editId="3C8FE679">
          <wp:simplePos x="0" y="0"/>
          <wp:positionH relativeFrom="margin">
            <wp:align>center</wp:align>
          </wp:positionH>
          <wp:positionV relativeFrom="margin">
            <wp:align>center</wp:align>
          </wp:positionV>
          <wp:extent cx="3629025" cy="4286250"/>
          <wp:effectExtent l="19050" t="0" r="9525" b="0"/>
          <wp:wrapNone/>
          <wp:docPr id="8" name="Picture 8"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1">
                    <a:lum bright="70000" contrast="-70000"/>
                  </a:blip>
                  <a:srcRect/>
                  <a:stretch>
                    <a:fillRect/>
                  </a:stretch>
                </pic:blipFill>
                <pic:spPr bwMode="auto">
                  <a:xfrm>
                    <a:off x="0" y="0"/>
                    <a:ext cx="3629025" cy="42862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AB" w:rsidRDefault="007E1655">
    <w:pPr>
      <w:pStyle w:val="Header"/>
    </w:pPr>
    <w:r>
      <w:rPr>
        <w:noProof/>
        <w:lang w:val="mk-MK" w:eastAsia="mk-MK"/>
      </w:rPr>
      <w:drawing>
        <wp:inline distT="0" distB="0" distL="0" distR="0" wp14:anchorId="7789884B" wp14:editId="723EAB5D">
          <wp:extent cx="1638300" cy="333375"/>
          <wp:effectExtent l="19050" t="0" r="0" b="0"/>
          <wp:docPr id="11" name="Picture 3" descr="logo-without-skopje-[Converted]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without-skopje-[Converted] crop"/>
                  <pic:cNvPicPr>
                    <a:picLocks noChangeAspect="1" noChangeArrowheads="1"/>
                  </pic:cNvPicPr>
                </pic:nvPicPr>
                <pic:blipFill>
                  <a:blip r:embed="rId1"/>
                  <a:srcRect/>
                  <a:stretch>
                    <a:fillRect/>
                  </a:stretch>
                </pic:blipFill>
                <pic:spPr bwMode="auto">
                  <a:xfrm>
                    <a:off x="0" y="0"/>
                    <a:ext cx="1638300" cy="333375"/>
                  </a:xfrm>
                  <a:prstGeom prst="rect">
                    <a:avLst/>
                  </a:prstGeom>
                  <a:noFill/>
                  <a:ln w="9525">
                    <a:noFill/>
                    <a:miter lim="800000"/>
                    <a:headEnd/>
                    <a:tailEnd/>
                  </a:ln>
                </pic:spPr>
              </pic:pic>
            </a:graphicData>
          </a:graphic>
        </wp:inline>
      </w:drawing>
    </w:r>
    <w:r>
      <w:rPr>
        <w:noProof/>
        <w:lang w:val="mk-MK" w:eastAsia="mk-MK"/>
      </w:rPr>
      <w:drawing>
        <wp:anchor distT="0" distB="0" distL="114300" distR="114300" simplePos="0" relativeHeight="251658752" behindDoc="1" locked="0" layoutInCell="0" allowOverlap="1" wp14:anchorId="69411461" wp14:editId="00B7C85A">
          <wp:simplePos x="0" y="0"/>
          <wp:positionH relativeFrom="margin">
            <wp:align>center</wp:align>
          </wp:positionH>
          <wp:positionV relativeFrom="margin">
            <wp:align>center</wp:align>
          </wp:positionV>
          <wp:extent cx="3629025" cy="4286250"/>
          <wp:effectExtent l="19050" t="0" r="9525" b="0"/>
          <wp:wrapNone/>
          <wp:docPr id="12" name="Picture 12"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blem"/>
                  <pic:cNvPicPr>
                    <a:picLocks noChangeAspect="1" noChangeArrowheads="1"/>
                  </pic:cNvPicPr>
                </pic:nvPicPr>
                <pic:blipFill>
                  <a:blip r:embed="rId2">
                    <a:lum bright="70000" contrast="-70000"/>
                  </a:blip>
                  <a:srcRect/>
                  <a:stretch>
                    <a:fillRect/>
                  </a:stretch>
                </pic:blipFill>
                <pic:spPr bwMode="auto">
                  <a:xfrm>
                    <a:off x="0" y="0"/>
                    <a:ext cx="3629025" cy="42862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AB" w:rsidRDefault="002C57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1" type="#_x0000_t75" style="position:absolute;margin-left:0;margin-top:0;width:285.75pt;height:337.5pt;z-index:-251656704;mso-position-horizontal:center;mso-position-horizontal-relative:margin;mso-position-vertical:center;mso-position-vertical-relative:margin" o:allowincell="f">
          <v:imagedata r:id="rId1" o:title="amble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67A4"/>
    <w:multiLevelType w:val="hybridMultilevel"/>
    <w:tmpl w:val="9AF65630"/>
    <w:lvl w:ilvl="0" w:tplc="D43CB102">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C571100"/>
    <w:multiLevelType w:val="multilevel"/>
    <w:tmpl w:val="E67A8792"/>
    <w:lvl w:ilvl="0">
      <w:numFmt w:val="bullet"/>
      <w:lvlText w:val=""/>
      <w:lvlJc w:val="left"/>
      <w:pPr>
        <w:ind w:left="36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C88693D"/>
    <w:multiLevelType w:val="hybridMultilevel"/>
    <w:tmpl w:val="65140B4A"/>
    <w:lvl w:ilvl="0" w:tplc="5D70FAE6">
      <w:start w:val="1"/>
      <w:numFmt w:val="decimal"/>
      <w:lvlText w:val="%1."/>
      <w:lvlJc w:val="left"/>
      <w:pPr>
        <w:ind w:left="644" w:hanging="360"/>
      </w:pPr>
      <w:rPr>
        <w:rFonts w:ascii="Arial" w:hAnsi="Arial" w:cs="Arial" w:hint="default"/>
        <w:b/>
        <w:sz w:val="2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114A7D7B"/>
    <w:multiLevelType w:val="hybridMultilevel"/>
    <w:tmpl w:val="EBD021A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 w15:restartNumberingAfterBreak="0">
    <w:nsid w:val="114E0A29"/>
    <w:multiLevelType w:val="hybridMultilevel"/>
    <w:tmpl w:val="77F465C8"/>
    <w:lvl w:ilvl="0" w:tplc="15E2C0BA">
      <w:start w:val="1"/>
      <w:numFmt w:val="bullet"/>
      <w:lvlText w:val=""/>
      <w:lvlJc w:val="left"/>
      <w:pPr>
        <w:ind w:left="360" w:hanging="360"/>
      </w:pPr>
      <w:rPr>
        <w:rFonts w:ascii="Symbol" w:hAnsi="Symbol" w:hint="default"/>
        <w:sz w:val="18"/>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11AB0CEF"/>
    <w:multiLevelType w:val="multilevel"/>
    <w:tmpl w:val="B496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75199"/>
    <w:multiLevelType w:val="hybridMultilevel"/>
    <w:tmpl w:val="3B9059F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2F32208"/>
    <w:multiLevelType w:val="multilevel"/>
    <w:tmpl w:val="7222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A424C"/>
    <w:multiLevelType w:val="multilevel"/>
    <w:tmpl w:val="8E9C7032"/>
    <w:lvl w:ilvl="0">
      <w:start w:val="1"/>
      <w:numFmt w:val="decimal"/>
      <w:lvlText w:val="%1."/>
      <w:lvlJc w:val="left"/>
      <w:pPr>
        <w:ind w:left="644" w:hanging="360"/>
      </w:pPr>
      <w:rPr>
        <w:rFonts w:ascii="Arial" w:hAnsi="Arial" w:cs="Arial" w:hint="default"/>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18E54CC2"/>
    <w:multiLevelType w:val="hybridMultilevel"/>
    <w:tmpl w:val="65140B4A"/>
    <w:lvl w:ilvl="0" w:tplc="5D70FAE6">
      <w:start w:val="1"/>
      <w:numFmt w:val="decimal"/>
      <w:lvlText w:val="%1."/>
      <w:lvlJc w:val="left"/>
      <w:pPr>
        <w:ind w:left="644" w:hanging="360"/>
      </w:pPr>
      <w:rPr>
        <w:rFonts w:ascii="Arial" w:hAnsi="Arial" w:cs="Arial" w:hint="default"/>
        <w:b/>
        <w:sz w:val="2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1D032F5F"/>
    <w:multiLevelType w:val="hybridMultilevel"/>
    <w:tmpl w:val="A6E06454"/>
    <w:lvl w:ilvl="0" w:tplc="3F3436C6">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1D41786E"/>
    <w:multiLevelType w:val="hybridMultilevel"/>
    <w:tmpl w:val="0C9E4F5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1F5A0240"/>
    <w:multiLevelType w:val="hybridMultilevel"/>
    <w:tmpl w:val="4768C43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25BD7E36"/>
    <w:multiLevelType w:val="multilevel"/>
    <w:tmpl w:val="B4EA00FA"/>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26815B2D"/>
    <w:multiLevelType w:val="hybridMultilevel"/>
    <w:tmpl w:val="4DD8B37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9957555"/>
    <w:multiLevelType w:val="hybridMultilevel"/>
    <w:tmpl w:val="7A2C602A"/>
    <w:lvl w:ilvl="0" w:tplc="B92C51A0">
      <w:start w:val="1"/>
      <w:numFmt w:val="bullet"/>
      <w:lvlText w:val=""/>
      <w:lvlJc w:val="left"/>
      <w:pPr>
        <w:ind w:left="360" w:hanging="360"/>
      </w:pPr>
      <w:rPr>
        <w:rFonts w:ascii="Symbol" w:hAnsi="Symbol" w:hint="default"/>
        <w:sz w:val="18"/>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6" w15:restartNumberingAfterBreak="0">
    <w:nsid w:val="2CD53433"/>
    <w:multiLevelType w:val="multilevel"/>
    <w:tmpl w:val="7CD0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B3179"/>
    <w:multiLevelType w:val="hybridMultilevel"/>
    <w:tmpl w:val="65140B4A"/>
    <w:lvl w:ilvl="0" w:tplc="5D70FAE6">
      <w:start w:val="1"/>
      <w:numFmt w:val="decimal"/>
      <w:lvlText w:val="%1."/>
      <w:lvlJc w:val="left"/>
      <w:pPr>
        <w:ind w:left="644" w:hanging="360"/>
      </w:pPr>
      <w:rPr>
        <w:rFonts w:ascii="Arial" w:hAnsi="Arial" w:cs="Arial" w:hint="default"/>
        <w:b/>
        <w:sz w:val="2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31375515"/>
    <w:multiLevelType w:val="hybridMultilevel"/>
    <w:tmpl w:val="959AA66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9" w15:restartNumberingAfterBreak="0">
    <w:nsid w:val="316F1E7D"/>
    <w:multiLevelType w:val="hybridMultilevel"/>
    <w:tmpl w:val="C88E900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0" w15:restartNumberingAfterBreak="0">
    <w:nsid w:val="31BE05CE"/>
    <w:multiLevelType w:val="hybridMultilevel"/>
    <w:tmpl w:val="9EBAC21A"/>
    <w:lvl w:ilvl="0" w:tplc="0A0A9E5C">
      <w:numFmt w:val="bullet"/>
      <w:lvlText w:val="-"/>
      <w:lvlJc w:val="left"/>
      <w:pPr>
        <w:ind w:left="2160" w:hanging="360"/>
      </w:pPr>
      <w:rPr>
        <w:rFonts w:ascii="Times New Roman" w:eastAsia="Times New Roman" w:hAnsi="Times New Roman" w:cs="Times New Roman" w:hint="default"/>
      </w:rPr>
    </w:lvl>
    <w:lvl w:ilvl="1" w:tplc="042F0003" w:tentative="1">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21" w15:restartNumberingAfterBreak="0">
    <w:nsid w:val="33492747"/>
    <w:multiLevelType w:val="hybridMultilevel"/>
    <w:tmpl w:val="9F924726"/>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339E63B7"/>
    <w:multiLevelType w:val="multilevel"/>
    <w:tmpl w:val="376A4C24"/>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54D78A5"/>
    <w:multiLevelType w:val="hybridMultilevel"/>
    <w:tmpl w:val="EE20E084"/>
    <w:lvl w:ilvl="0" w:tplc="23248E1A">
      <w:start w:val="2"/>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451B607A"/>
    <w:multiLevelType w:val="hybridMultilevel"/>
    <w:tmpl w:val="298ADD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463C2FA6"/>
    <w:multiLevelType w:val="hybridMultilevel"/>
    <w:tmpl w:val="4CBE7BE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489C4029"/>
    <w:multiLevelType w:val="hybridMultilevel"/>
    <w:tmpl w:val="359022D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4CCE4647"/>
    <w:multiLevelType w:val="multilevel"/>
    <w:tmpl w:val="8FB45D64"/>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8" w15:restartNumberingAfterBreak="0">
    <w:nsid w:val="7F9137B6"/>
    <w:multiLevelType w:val="multilevel"/>
    <w:tmpl w:val="1084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8"/>
  </w:num>
  <w:num w:numId="4">
    <w:abstractNumId w:val="11"/>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2"/>
  </w:num>
  <w:num w:numId="9">
    <w:abstractNumId w:val="8"/>
  </w:num>
  <w:num w:numId="10">
    <w:abstractNumId w:val="27"/>
  </w:num>
  <w:num w:numId="11">
    <w:abstractNumId w:val="1"/>
  </w:num>
  <w:num w:numId="12">
    <w:abstractNumId w:val="22"/>
  </w:num>
  <w:num w:numId="13">
    <w:abstractNumId w:val="17"/>
  </w:num>
  <w:num w:numId="14">
    <w:abstractNumId w:val="7"/>
  </w:num>
  <w:num w:numId="15">
    <w:abstractNumId w:val="20"/>
  </w:num>
  <w:num w:numId="16">
    <w:abstractNumId w:val="0"/>
  </w:num>
  <w:num w:numId="17">
    <w:abstractNumId w:val="23"/>
  </w:num>
  <w:num w:numId="18">
    <w:abstractNumId w:val="6"/>
  </w:num>
  <w:num w:numId="19">
    <w:abstractNumId w:val="24"/>
  </w:num>
  <w:num w:numId="20">
    <w:abstractNumId w:val="2"/>
  </w:num>
  <w:num w:numId="21">
    <w:abstractNumId w:val="26"/>
  </w:num>
  <w:num w:numId="22">
    <w:abstractNumId w:val="16"/>
  </w:num>
  <w:num w:numId="23">
    <w:abstractNumId w:val="21"/>
  </w:num>
  <w:num w:numId="24">
    <w:abstractNumId w:val="25"/>
  </w:num>
  <w:num w:numId="25">
    <w:abstractNumId w:val="12"/>
  </w:num>
  <w:num w:numId="26">
    <w:abstractNumId w:val="27"/>
  </w:num>
  <w:num w:numId="27">
    <w:abstractNumId w:val="4"/>
  </w:num>
  <w:num w:numId="28">
    <w:abstractNumId w:val="15"/>
  </w:num>
  <w:num w:numId="29">
    <w:abstractNumId w:val="3"/>
  </w:num>
  <w:num w:numId="30">
    <w:abstractNumId w:val="9"/>
  </w:num>
  <w:num w:numId="31">
    <w:abstractNumId w:val="3"/>
  </w:num>
  <w:num w:numId="32">
    <w:abstractNumId w:val="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AB"/>
    <w:rsid w:val="000002BB"/>
    <w:rsid w:val="0000182A"/>
    <w:rsid w:val="00001D9D"/>
    <w:rsid w:val="000059A9"/>
    <w:rsid w:val="0001159E"/>
    <w:rsid w:val="00027A6C"/>
    <w:rsid w:val="00030BAB"/>
    <w:rsid w:val="000361B5"/>
    <w:rsid w:val="00045396"/>
    <w:rsid w:val="000479C2"/>
    <w:rsid w:val="0005418B"/>
    <w:rsid w:val="000567F7"/>
    <w:rsid w:val="000634D9"/>
    <w:rsid w:val="00073ACC"/>
    <w:rsid w:val="00074DCA"/>
    <w:rsid w:val="000805CE"/>
    <w:rsid w:val="000854B6"/>
    <w:rsid w:val="000969EB"/>
    <w:rsid w:val="000A38DC"/>
    <w:rsid w:val="000A3BA6"/>
    <w:rsid w:val="000A3E2C"/>
    <w:rsid w:val="000B0CC2"/>
    <w:rsid w:val="000B2B2A"/>
    <w:rsid w:val="000B3388"/>
    <w:rsid w:val="000C021D"/>
    <w:rsid w:val="000C7DE7"/>
    <w:rsid w:val="000D0D6E"/>
    <w:rsid w:val="000D1BFA"/>
    <w:rsid w:val="000D355A"/>
    <w:rsid w:val="000D5FD6"/>
    <w:rsid w:val="000E5ADC"/>
    <w:rsid w:val="000E795E"/>
    <w:rsid w:val="000F590E"/>
    <w:rsid w:val="001109CC"/>
    <w:rsid w:val="00117711"/>
    <w:rsid w:val="0013329C"/>
    <w:rsid w:val="00134377"/>
    <w:rsid w:val="00137849"/>
    <w:rsid w:val="00140C5E"/>
    <w:rsid w:val="001430D7"/>
    <w:rsid w:val="0014789E"/>
    <w:rsid w:val="001531DD"/>
    <w:rsid w:val="001574DD"/>
    <w:rsid w:val="001575CE"/>
    <w:rsid w:val="00162090"/>
    <w:rsid w:val="00163373"/>
    <w:rsid w:val="00170E6E"/>
    <w:rsid w:val="00171E31"/>
    <w:rsid w:val="00173987"/>
    <w:rsid w:val="0017429D"/>
    <w:rsid w:val="001750F1"/>
    <w:rsid w:val="0017620D"/>
    <w:rsid w:val="00193362"/>
    <w:rsid w:val="001B2088"/>
    <w:rsid w:val="001B7587"/>
    <w:rsid w:val="001C62FE"/>
    <w:rsid w:val="001D29C8"/>
    <w:rsid w:val="001D79AC"/>
    <w:rsid w:val="001E2103"/>
    <w:rsid w:val="001E712C"/>
    <w:rsid w:val="001F31CD"/>
    <w:rsid w:val="001F73A6"/>
    <w:rsid w:val="00202CC1"/>
    <w:rsid w:val="00211186"/>
    <w:rsid w:val="00216BB9"/>
    <w:rsid w:val="00217EB5"/>
    <w:rsid w:val="00217FBE"/>
    <w:rsid w:val="002205D3"/>
    <w:rsid w:val="00220B2E"/>
    <w:rsid w:val="002221DD"/>
    <w:rsid w:val="0022734B"/>
    <w:rsid w:val="00235520"/>
    <w:rsid w:val="0024567B"/>
    <w:rsid w:val="0026086A"/>
    <w:rsid w:val="00266D57"/>
    <w:rsid w:val="00272799"/>
    <w:rsid w:val="00283E2F"/>
    <w:rsid w:val="00284B3C"/>
    <w:rsid w:val="00284F1D"/>
    <w:rsid w:val="002852F2"/>
    <w:rsid w:val="00290AB4"/>
    <w:rsid w:val="0029391F"/>
    <w:rsid w:val="00295A00"/>
    <w:rsid w:val="0029664F"/>
    <w:rsid w:val="002A43A0"/>
    <w:rsid w:val="002B1DE2"/>
    <w:rsid w:val="002B787B"/>
    <w:rsid w:val="002C577C"/>
    <w:rsid w:val="002C69F9"/>
    <w:rsid w:val="002D76F5"/>
    <w:rsid w:val="002E4D2B"/>
    <w:rsid w:val="002E7542"/>
    <w:rsid w:val="002F0C2B"/>
    <w:rsid w:val="002F1910"/>
    <w:rsid w:val="002F4D71"/>
    <w:rsid w:val="00304AB9"/>
    <w:rsid w:val="00316855"/>
    <w:rsid w:val="003209D9"/>
    <w:rsid w:val="00331347"/>
    <w:rsid w:val="0033178A"/>
    <w:rsid w:val="0033456A"/>
    <w:rsid w:val="00337062"/>
    <w:rsid w:val="00342CB4"/>
    <w:rsid w:val="003559B0"/>
    <w:rsid w:val="00364DC4"/>
    <w:rsid w:val="00364E9E"/>
    <w:rsid w:val="00365ACA"/>
    <w:rsid w:val="0036623B"/>
    <w:rsid w:val="00372DEC"/>
    <w:rsid w:val="00383915"/>
    <w:rsid w:val="00386603"/>
    <w:rsid w:val="00386E44"/>
    <w:rsid w:val="0039053D"/>
    <w:rsid w:val="00390A45"/>
    <w:rsid w:val="003A399B"/>
    <w:rsid w:val="003A4511"/>
    <w:rsid w:val="003A58FB"/>
    <w:rsid w:val="003B11CC"/>
    <w:rsid w:val="003C349C"/>
    <w:rsid w:val="003D090F"/>
    <w:rsid w:val="003E62F1"/>
    <w:rsid w:val="00402A0F"/>
    <w:rsid w:val="00402C73"/>
    <w:rsid w:val="00422AAD"/>
    <w:rsid w:val="004340AC"/>
    <w:rsid w:val="00437DD0"/>
    <w:rsid w:val="00441073"/>
    <w:rsid w:val="004434AE"/>
    <w:rsid w:val="00444A8E"/>
    <w:rsid w:val="00453003"/>
    <w:rsid w:val="0045597B"/>
    <w:rsid w:val="00460E66"/>
    <w:rsid w:val="004624FC"/>
    <w:rsid w:val="00466140"/>
    <w:rsid w:val="004673AD"/>
    <w:rsid w:val="0047577E"/>
    <w:rsid w:val="00477B5C"/>
    <w:rsid w:val="00480B6B"/>
    <w:rsid w:val="00485A16"/>
    <w:rsid w:val="00487CA4"/>
    <w:rsid w:val="004916F2"/>
    <w:rsid w:val="0049238B"/>
    <w:rsid w:val="00495CBD"/>
    <w:rsid w:val="004A2B1A"/>
    <w:rsid w:val="004B012D"/>
    <w:rsid w:val="004B5633"/>
    <w:rsid w:val="004C22B6"/>
    <w:rsid w:val="004C24F3"/>
    <w:rsid w:val="004C5C97"/>
    <w:rsid w:val="004D615D"/>
    <w:rsid w:val="004D796F"/>
    <w:rsid w:val="004E21C1"/>
    <w:rsid w:val="005118BB"/>
    <w:rsid w:val="00512181"/>
    <w:rsid w:val="00520D02"/>
    <w:rsid w:val="00527611"/>
    <w:rsid w:val="00535637"/>
    <w:rsid w:val="00537A9D"/>
    <w:rsid w:val="00556436"/>
    <w:rsid w:val="00561E99"/>
    <w:rsid w:val="005701A9"/>
    <w:rsid w:val="00574587"/>
    <w:rsid w:val="00581368"/>
    <w:rsid w:val="00596434"/>
    <w:rsid w:val="005A3C2E"/>
    <w:rsid w:val="005A7386"/>
    <w:rsid w:val="005B079D"/>
    <w:rsid w:val="005B4667"/>
    <w:rsid w:val="005D0179"/>
    <w:rsid w:val="005D4A02"/>
    <w:rsid w:val="005E358A"/>
    <w:rsid w:val="005E5336"/>
    <w:rsid w:val="005E5831"/>
    <w:rsid w:val="005F5A6B"/>
    <w:rsid w:val="00611BD1"/>
    <w:rsid w:val="00614CEB"/>
    <w:rsid w:val="00616220"/>
    <w:rsid w:val="0063091D"/>
    <w:rsid w:val="00637861"/>
    <w:rsid w:val="00647CFE"/>
    <w:rsid w:val="0066043D"/>
    <w:rsid w:val="0066135B"/>
    <w:rsid w:val="00665A33"/>
    <w:rsid w:val="00676663"/>
    <w:rsid w:val="00677466"/>
    <w:rsid w:val="006837CC"/>
    <w:rsid w:val="00696623"/>
    <w:rsid w:val="00696ECE"/>
    <w:rsid w:val="006A0A42"/>
    <w:rsid w:val="006A38E2"/>
    <w:rsid w:val="006A5870"/>
    <w:rsid w:val="006B0817"/>
    <w:rsid w:val="006B3D39"/>
    <w:rsid w:val="006D18D5"/>
    <w:rsid w:val="006E0507"/>
    <w:rsid w:val="006E1AAA"/>
    <w:rsid w:val="006E4F6C"/>
    <w:rsid w:val="006E62AC"/>
    <w:rsid w:val="006F0E31"/>
    <w:rsid w:val="006F12D7"/>
    <w:rsid w:val="006F2B8E"/>
    <w:rsid w:val="006F44BB"/>
    <w:rsid w:val="006F5D14"/>
    <w:rsid w:val="006F62C7"/>
    <w:rsid w:val="00701B53"/>
    <w:rsid w:val="007061E2"/>
    <w:rsid w:val="00706E1B"/>
    <w:rsid w:val="00722CCF"/>
    <w:rsid w:val="00726369"/>
    <w:rsid w:val="007353FF"/>
    <w:rsid w:val="00741BB2"/>
    <w:rsid w:val="00742329"/>
    <w:rsid w:val="007450C3"/>
    <w:rsid w:val="00752191"/>
    <w:rsid w:val="0075661B"/>
    <w:rsid w:val="007609AE"/>
    <w:rsid w:val="00774FA7"/>
    <w:rsid w:val="007759F7"/>
    <w:rsid w:val="00784D7F"/>
    <w:rsid w:val="00785009"/>
    <w:rsid w:val="00793852"/>
    <w:rsid w:val="007A1464"/>
    <w:rsid w:val="007B0745"/>
    <w:rsid w:val="007B59B8"/>
    <w:rsid w:val="007C3400"/>
    <w:rsid w:val="007C5E3B"/>
    <w:rsid w:val="007D2427"/>
    <w:rsid w:val="007E1655"/>
    <w:rsid w:val="007E2EE3"/>
    <w:rsid w:val="007F4390"/>
    <w:rsid w:val="007F503C"/>
    <w:rsid w:val="0080168D"/>
    <w:rsid w:val="00807AA3"/>
    <w:rsid w:val="0081676B"/>
    <w:rsid w:val="00817799"/>
    <w:rsid w:val="008433C7"/>
    <w:rsid w:val="00857E39"/>
    <w:rsid w:val="0086095E"/>
    <w:rsid w:val="0087355E"/>
    <w:rsid w:val="00873D7A"/>
    <w:rsid w:val="008824CA"/>
    <w:rsid w:val="00897A3E"/>
    <w:rsid w:val="008B62CB"/>
    <w:rsid w:val="008C3861"/>
    <w:rsid w:val="008C667D"/>
    <w:rsid w:val="008D2342"/>
    <w:rsid w:val="008E146D"/>
    <w:rsid w:val="008E18C6"/>
    <w:rsid w:val="008E2CED"/>
    <w:rsid w:val="008E4BE0"/>
    <w:rsid w:val="008E5126"/>
    <w:rsid w:val="008E7692"/>
    <w:rsid w:val="008F6F63"/>
    <w:rsid w:val="0090268F"/>
    <w:rsid w:val="00903E34"/>
    <w:rsid w:val="00904F8C"/>
    <w:rsid w:val="009114E6"/>
    <w:rsid w:val="009127C3"/>
    <w:rsid w:val="0091722B"/>
    <w:rsid w:val="00923EDC"/>
    <w:rsid w:val="0093406D"/>
    <w:rsid w:val="00940D9D"/>
    <w:rsid w:val="00946EF3"/>
    <w:rsid w:val="00961B20"/>
    <w:rsid w:val="009820E6"/>
    <w:rsid w:val="00990547"/>
    <w:rsid w:val="00996C07"/>
    <w:rsid w:val="009A16E2"/>
    <w:rsid w:val="009B50DE"/>
    <w:rsid w:val="009D0D19"/>
    <w:rsid w:val="009F0B04"/>
    <w:rsid w:val="009F2050"/>
    <w:rsid w:val="00A0421A"/>
    <w:rsid w:val="00A11650"/>
    <w:rsid w:val="00A17406"/>
    <w:rsid w:val="00A17666"/>
    <w:rsid w:val="00A201C8"/>
    <w:rsid w:val="00A222D2"/>
    <w:rsid w:val="00A3521D"/>
    <w:rsid w:val="00A44D8E"/>
    <w:rsid w:val="00A451A2"/>
    <w:rsid w:val="00A52DDC"/>
    <w:rsid w:val="00A53E20"/>
    <w:rsid w:val="00A57FBC"/>
    <w:rsid w:val="00A61FBE"/>
    <w:rsid w:val="00A634D4"/>
    <w:rsid w:val="00A92112"/>
    <w:rsid w:val="00AA2CFC"/>
    <w:rsid w:val="00AA41B6"/>
    <w:rsid w:val="00AA646F"/>
    <w:rsid w:val="00AC16A0"/>
    <w:rsid w:val="00AC376C"/>
    <w:rsid w:val="00AC5E31"/>
    <w:rsid w:val="00AE37EC"/>
    <w:rsid w:val="00AE627D"/>
    <w:rsid w:val="00B04B28"/>
    <w:rsid w:val="00B12843"/>
    <w:rsid w:val="00B13C1A"/>
    <w:rsid w:val="00B141AA"/>
    <w:rsid w:val="00B141CB"/>
    <w:rsid w:val="00B43295"/>
    <w:rsid w:val="00B50166"/>
    <w:rsid w:val="00B659CF"/>
    <w:rsid w:val="00B7562F"/>
    <w:rsid w:val="00B80F97"/>
    <w:rsid w:val="00B92AB6"/>
    <w:rsid w:val="00BA0102"/>
    <w:rsid w:val="00BA33F5"/>
    <w:rsid w:val="00BB0AFB"/>
    <w:rsid w:val="00BB15A3"/>
    <w:rsid w:val="00BB7D17"/>
    <w:rsid w:val="00BE4B1A"/>
    <w:rsid w:val="00BF2998"/>
    <w:rsid w:val="00C01268"/>
    <w:rsid w:val="00C13811"/>
    <w:rsid w:val="00C1711A"/>
    <w:rsid w:val="00C2173A"/>
    <w:rsid w:val="00C30815"/>
    <w:rsid w:val="00C315E2"/>
    <w:rsid w:val="00C347CF"/>
    <w:rsid w:val="00C36232"/>
    <w:rsid w:val="00C378FB"/>
    <w:rsid w:val="00C41A6F"/>
    <w:rsid w:val="00C52D9E"/>
    <w:rsid w:val="00C70D2E"/>
    <w:rsid w:val="00C84900"/>
    <w:rsid w:val="00C84B65"/>
    <w:rsid w:val="00C86811"/>
    <w:rsid w:val="00C930A9"/>
    <w:rsid w:val="00C96DFB"/>
    <w:rsid w:val="00C97954"/>
    <w:rsid w:val="00CA0623"/>
    <w:rsid w:val="00CA20EC"/>
    <w:rsid w:val="00CB501D"/>
    <w:rsid w:val="00CC198C"/>
    <w:rsid w:val="00CC4E11"/>
    <w:rsid w:val="00CF14B9"/>
    <w:rsid w:val="00CF3570"/>
    <w:rsid w:val="00CF41F5"/>
    <w:rsid w:val="00CF5356"/>
    <w:rsid w:val="00CF570B"/>
    <w:rsid w:val="00D218C5"/>
    <w:rsid w:val="00D43215"/>
    <w:rsid w:val="00D44B5E"/>
    <w:rsid w:val="00D73FE9"/>
    <w:rsid w:val="00D740A0"/>
    <w:rsid w:val="00D8003A"/>
    <w:rsid w:val="00D81766"/>
    <w:rsid w:val="00D93032"/>
    <w:rsid w:val="00D94FAB"/>
    <w:rsid w:val="00D9532A"/>
    <w:rsid w:val="00D972F8"/>
    <w:rsid w:val="00DA0538"/>
    <w:rsid w:val="00DA07D3"/>
    <w:rsid w:val="00DA1472"/>
    <w:rsid w:val="00DA14D2"/>
    <w:rsid w:val="00DA6DDB"/>
    <w:rsid w:val="00DC334B"/>
    <w:rsid w:val="00DC4A7B"/>
    <w:rsid w:val="00DC5086"/>
    <w:rsid w:val="00DC606A"/>
    <w:rsid w:val="00DD0AF0"/>
    <w:rsid w:val="00DE2AA2"/>
    <w:rsid w:val="00DE2BA9"/>
    <w:rsid w:val="00DE3A67"/>
    <w:rsid w:val="00DE569A"/>
    <w:rsid w:val="00DE75E6"/>
    <w:rsid w:val="00E00EC2"/>
    <w:rsid w:val="00E0303A"/>
    <w:rsid w:val="00E07B83"/>
    <w:rsid w:val="00E12493"/>
    <w:rsid w:val="00E1313E"/>
    <w:rsid w:val="00E13CA8"/>
    <w:rsid w:val="00E22F5A"/>
    <w:rsid w:val="00E409F8"/>
    <w:rsid w:val="00E443CC"/>
    <w:rsid w:val="00E47EDB"/>
    <w:rsid w:val="00E52DEB"/>
    <w:rsid w:val="00E62EC6"/>
    <w:rsid w:val="00E7236A"/>
    <w:rsid w:val="00E86DD9"/>
    <w:rsid w:val="00E9127F"/>
    <w:rsid w:val="00E93559"/>
    <w:rsid w:val="00EB61C2"/>
    <w:rsid w:val="00EC44C6"/>
    <w:rsid w:val="00ED1BCA"/>
    <w:rsid w:val="00ED68B5"/>
    <w:rsid w:val="00EE3A2B"/>
    <w:rsid w:val="00EE6DE1"/>
    <w:rsid w:val="00EF076E"/>
    <w:rsid w:val="00EF7CBE"/>
    <w:rsid w:val="00F00AA2"/>
    <w:rsid w:val="00F0128E"/>
    <w:rsid w:val="00F03419"/>
    <w:rsid w:val="00F14DEA"/>
    <w:rsid w:val="00F56E6D"/>
    <w:rsid w:val="00F62C59"/>
    <w:rsid w:val="00F72F36"/>
    <w:rsid w:val="00F85CD0"/>
    <w:rsid w:val="00F94709"/>
    <w:rsid w:val="00FA1113"/>
    <w:rsid w:val="00FA4BC8"/>
    <w:rsid w:val="00FB2BF5"/>
    <w:rsid w:val="00FB5068"/>
    <w:rsid w:val="00FB5FCF"/>
    <w:rsid w:val="00FB756C"/>
    <w:rsid w:val="00FC3B5B"/>
    <w:rsid w:val="00FC7EAA"/>
    <w:rsid w:val="00FD1ECB"/>
    <w:rsid w:val="00FD4BE0"/>
    <w:rsid w:val="00FD689A"/>
    <w:rsid w:val="00FE1394"/>
    <w:rsid w:val="00FE5B48"/>
    <w:rsid w:val="00FF2DF9"/>
    <w:rsid w:val="00FF3A4F"/>
    <w:rsid w:val="00FF602C"/>
    <w:rsid w:val="00FF699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7EA850"/>
  <w15:docId w15:val="{7A7CEEE3-F56D-4907-AC90-68E8F242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4F3"/>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AB"/>
    <w:pPr>
      <w:tabs>
        <w:tab w:val="center" w:pos="4680"/>
        <w:tab w:val="right" w:pos="9360"/>
      </w:tabs>
    </w:pPr>
  </w:style>
  <w:style w:type="character" w:customStyle="1" w:styleId="HeaderChar">
    <w:name w:val="Header Char"/>
    <w:basedOn w:val="DefaultParagraphFont"/>
    <w:link w:val="Header"/>
    <w:uiPriority w:val="99"/>
    <w:rsid w:val="00030BAB"/>
  </w:style>
  <w:style w:type="paragraph" w:styleId="Footer">
    <w:name w:val="footer"/>
    <w:basedOn w:val="Normal"/>
    <w:link w:val="FooterChar"/>
    <w:uiPriority w:val="99"/>
    <w:unhideWhenUsed/>
    <w:rsid w:val="00030BAB"/>
    <w:pPr>
      <w:tabs>
        <w:tab w:val="center" w:pos="4680"/>
        <w:tab w:val="right" w:pos="9360"/>
      </w:tabs>
    </w:pPr>
  </w:style>
  <w:style w:type="character" w:customStyle="1" w:styleId="FooterChar">
    <w:name w:val="Footer Char"/>
    <w:basedOn w:val="DefaultParagraphFont"/>
    <w:link w:val="Footer"/>
    <w:uiPriority w:val="99"/>
    <w:rsid w:val="00030BAB"/>
  </w:style>
  <w:style w:type="paragraph" w:styleId="BalloonText">
    <w:name w:val="Balloon Text"/>
    <w:basedOn w:val="Normal"/>
    <w:link w:val="BalloonTextChar"/>
    <w:uiPriority w:val="99"/>
    <w:semiHidden/>
    <w:unhideWhenUsed/>
    <w:rsid w:val="00030BAB"/>
    <w:rPr>
      <w:rFonts w:ascii="Tahoma" w:hAnsi="Tahoma" w:cs="Tahoma"/>
      <w:sz w:val="16"/>
      <w:szCs w:val="16"/>
    </w:rPr>
  </w:style>
  <w:style w:type="character" w:customStyle="1" w:styleId="BalloonTextChar">
    <w:name w:val="Balloon Text Char"/>
    <w:basedOn w:val="DefaultParagraphFont"/>
    <w:link w:val="BalloonText"/>
    <w:uiPriority w:val="99"/>
    <w:semiHidden/>
    <w:rsid w:val="00030BAB"/>
    <w:rPr>
      <w:rFonts w:ascii="Tahoma" w:hAnsi="Tahoma" w:cs="Tahoma"/>
      <w:sz w:val="16"/>
      <w:szCs w:val="16"/>
    </w:rPr>
  </w:style>
  <w:style w:type="character" w:styleId="Hyperlink">
    <w:name w:val="Hyperlink"/>
    <w:basedOn w:val="DefaultParagraphFont"/>
    <w:rsid w:val="00030BAB"/>
    <w:rPr>
      <w:color w:val="0000FF"/>
      <w:u w:val="single"/>
    </w:rPr>
  </w:style>
  <w:style w:type="paragraph" w:styleId="ListParagraph">
    <w:name w:val="List Paragraph"/>
    <w:basedOn w:val="Normal"/>
    <w:uiPriority w:val="34"/>
    <w:qFormat/>
    <w:rsid w:val="004C24F3"/>
    <w:pPr>
      <w:ind w:left="720"/>
    </w:pPr>
  </w:style>
  <w:style w:type="character" w:customStyle="1" w:styleId="shorttext1">
    <w:name w:val="short_text1"/>
    <w:basedOn w:val="DefaultParagraphFont"/>
    <w:rsid w:val="004C24F3"/>
    <w:rPr>
      <w:sz w:val="29"/>
      <w:szCs w:val="29"/>
    </w:rPr>
  </w:style>
  <w:style w:type="character" w:customStyle="1" w:styleId="mediumtext1">
    <w:name w:val="medium_text1"/>
    <w:basedOn w:val="DefaultParagraphFont"/>
    <w:rsid w:val="004C24F3"/>
    <w:rPr>
      <w:sz w:val="24"/>
      <w:szCs w:val="24"/>
    </w:rPr>
  </w:style>
  <w:style w:type="character" w:styleId="Strong">
    <w:name w:val="Strong"/>
    <w:basedOn w:val="DefaultParagraphFont"/>
    <w:uiPriority w:val="22"/>
    <w:qFormat/>
    <w:rsid w:val="00AE627D"/>
    <w:rPr>
      <w:b/>
      <w:bCs/>
    </w:rPr>
  </w:style>
  <w:style w:type="paragraph" w:styleId="E-mailSignature">
    <w:name w:val="E-mail Signature"/>
    <w:basedOn w:val="Normal"/>
    <w:link w:val="E-mailSignatureChar"/>
    <w:uiPriority w:val="99"/>
    <w:unhideWhenUsed/>
    <w:rsid w:val="000D0D6E"/>
    <w:rPr>
      <w:rFonts w:asciiTheme="minorHAnsi" w:eastAsiaTheme="minorEastAsia" w:hAnsiTheme="minorHAnsi" w:cstheme="minorBidi"/>
      <w:sz w:val="22"/>
      <w:szCs w:val="22"/>
      <w:lang w:val="mk-MK" w:eastAsia="mk-MK"/>
    </w:rPr>
  </w:style>
  <w:style w:type="character" w:customStyle="1" w:styleId="E-mailSignatureChar">
    <w:name w:val="E-mail Signature Char"/>
    <w:basedOn w:val="DefaultParagraphFont"/>
    <w:link w:val="E-mailSignature"/>
    <w:uiPriority w:val="99"/>
    <w:rsid w:val="000D0D6E"/>
    <w:rPr>
      <w:rFonts w:asciiTheme="minorHAnsi" w:eastAsiaTheme="minorEastAsia" w:hAnsiTheme="minorHAnsi" w:cstheme="minorBidi"/>
      <w:sz w:val="22"/>
      <w:szCs w:val="22"/>
    </w:rPr>
  </w:style>
  <w:style w:type="character" w:styleId="Emphasis">
    <w:name w:val="Emphasis"/>
    <w:basedOn w:val="DefaultParagraphFont"/>
    <w:uiPriority w:val="20"/>
    <w:qFormat/>
    <w:rsid w:val="008E7692"/>
    <w:rPr>
      <w:i/>
      <w:iCs/>
    </w:rPr>
  </w:style>
  <w:style w:type="paragraph" w:styleId="NoSpacing">
    <w:name w:val="No Spacing"/>
    <w:uiPriority w:val="1"/>
    <w:qFormat/>
    <w:rsid w:val="008E7692"/>
    <w:pPr>
      <w:suppressAutoHyphens/>
      <w:autoSpaceDN w:val="0"/>
      <w:textAlignment w:val="baseline"/>
    </w:pPr>
    <w:rPr>
      <w:rFonts w:ascii="Times New Roman" w:eastAsia="Times New Roman" w:hAnsi="Times New Roman"/>
      <w:lang w:val="en-US" w:eastAsia="en-US"/>
    </w:rPr>
  </w:style>
  <w:style w:type="paragraph" w:styleId="NormalWeb">
    <w:name w:val="Normal (Web)"/>
    <w:basedOn w:val="Normal"/>
    <w:uiPriority w:val="99"/>
    <w:semiHidden/>
    <w:unhideWhenUsed/>
    <w:rsid w:val="00FD4BE0"/>
    <w:pPr>
      <w:spacing w:before="100" w:beforeAutospacing="1" w:after="100" w:afterAutospacing="1"/>
    </w:pPr>
    <w:rPr>
      <w:sz w:val="24"/>
      <w:szCs w:val="24"/>
      <w:lang w:val="mk-MK" w:eastAsia="mk-MK"/>
    </w:rPr>
  </w:style>
  <w:style w:type="paragraph" w:customStyle="1" w:styleId="Default">
    <w:name w:val="Default"/>
    <w:rsid w:val="00C97954"/>
    <w:pPr>
      <w:autoSpaceDE w:val="0"/>
      <w:autoSpaceDN w:val="0"/>
      <w:adjustRightInd w:val="0"/>
    </w:pPr>
    <w:rPr>
      <w:rFonts w:ascii="Arial" w:hAnsi="Arial" w:cs="Arial"/>
      <w:color w:val="000000"/>
      <w:sz w:val="24"/>
      <w:szCs w:val="24"/>
    </w:rPr>
  </w:style>
  <w:style w:type="table" w:styleId="MediumShading1-Accent5">
    <w:name w:val="Medium Shading 1 Accent 5"/>
    <w:basedOn w:val="TableNormal"/>
    <w:uiPriority w:val="63"/>
    <w:rsid w:val="00365ACA"/>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1127">
      <w:bodyDiv w:val="1"/>
      <w:marLeft w:val="0"/>
      <w:marRight w:val="0"/>
      <w:marTop w:val="0"/>
      <w:marBottom w:val="0"/>
      <w:divBdr>
        <w:top w:val="none" w:sz="0" w:space="0" w:color="auto"/>
        <w:left w:val="none" w:sz="0" w:space="0" w:color="auto"/>
        <w:bottom w:val="none" w:sz="0" w:space="0" w:color="auto"/>
        <w:right w:val="none" w:sz="0" w:space="0" w:color="auto"/>
      </w:divBdr>
    </w:div>
    <w:div w:id="137112414">
      <w:bodyDiv w:val="1"/>
      <w:marLeft w:val="0"/>
      <w:marRight w:val="0"/>
      <w:marTop w:val="0"/>
      <w:marBottom w:val="0"/>
      <w:divBdr>
        <w:top w:val="none" w:sz="0" w:space="0" w:color="auto"/>
        <w:left w:val="none" w:sz="0" w:space="0" w:color="auto"/>
        <w:bottom w:val="none" w:sz="0" w:space="0" w:color="auto"/>
        <w:right w:val="none" w:sz="0" w:space="0" w:color="auto"/>
      </w:divBdr>
    </w:div>
    <w:div w:id="202525463">
      <w:bodyDiv w:val="1"/>
      <w:marLeft w:val="0"/>
      <w:marRight w:val="0"/>
      <w:marTop w:val="0"/>
      <w:marBottom w:val="0"/>
      <w:divBdr>
        <w:top w:val="none" w:sz="0" w:space="0" w:color="auto"/>
        <w:left w:val="none" w:sz="0" w:space="0" w:color="auto"/>
        <w:bottom w:val="none" w:sz="0" w:space="0" w:color="auto"/>
        <w:right w:val="none" w:sz="0" w:space="0" w:color="auto"/>
      </w:divBdr>
      <w:divsChild>
        <w:div w:id="406877376">
          <w:marLeft w:val="0"/>
          <w:marRight w:val="0"/>
          <w:marTop w:val="0"/>
          <w:marBottom w:val="0"/>
          <w:divBdr>
            <w:top w:val="none" w:sz="0" w:space="0" w:color="auto"/>
            <w:left w:val="none" w:sz="0" w:space="0" w:color="auto"/>
            <w:bottom w:val="none" w:sz="0" w:space="0" w:color="auto"/>
            <w:right w:val="none" w:sz="0" w:space="0" w:color="auto"/>
          </w:divBdr>
          <w:divsChild>
            <w:div w:id="231232261">
              <w:marLeft w:val="0"/>
              <w:marRight w:val="0"/>
              <w:marTop w:val="0"/>
              <w:marBottom w:val="0"/>
              <w:divBdr>
                <w:top w:val="none" w:sz="0" w:space="0" w:color="auto"/>
                <w:left w:val="none" w:sz="0" w:space="0" w:color="auto"/>
                <w:bottom w:val="none" w:sz="0" w:space="0" w:color="auto"/>
                <w:right w:val="none" w:sz="0" w:space="0" w:color="auto"/>
              </w:divBdr>
              <w:divsChild>
                <w:div w:id="578290905">
                  <w:marLeft w:val="0"/>
                  <w:marRight w:val="0"/>
                  <w:marTop w:val="0"/>
                  <w:marBottom w:val="0"/>
                  <w:divBdr>
                    <w:top w:val="none" w:sz="0" w:space="0" w:color="auto"/>
                    <w:left w:val="none" w:sz="0" w:space="0" w:color="auto"/>
                    <w:bottom w:val="none" w:sz="0" w:space="0" w:color="auto"/>
                    <w:right w:val="none" w:sz="0" w:space="0" w:color="auto"/>
                  </w:divBdr>
                  <w:divsChild>
                    <w:div w:id="1851724942">
                      <w:marLeft w:val="0"/>
                      <w:marRight w:val="0"/>
                      <w:marTop w:val="0"/>
                      <w:marBottom w:val="0"/>
                      <w:divBdr>
                        <w:top w:val="none" w:sz="0" w:space="0" w:color="auto"/>
                        <w:left w:val="none" w:sz="0" w:space="0" w:color="auto"/>
                        <w:bottom w:val="none" w:sz="0" w:space="0" w:color="auto"/>
                        <w:right w:val="none" w:sz="0" w:space="0" w:color="auto"/>
                      </w:divBdr>
                      <w:divsChild>
                        <w:div w:id="248971841">
                          <w:marLeft w:val="0"/>
                          <w:marRight w:val="0"/>
                          <w:marTop w:val="0"/>
                          <w:marBottom w:val="0"/>
                          <w:divBdr>
                            <w:top w:val="none" w:sz="0" w:space="0" w:color="auto"/>
                            <w:left w:val="none" w:sz="0" w:space="0" w:color="auto"/>
                            <w:bottom w:val="none" w:sz="0" w:space="0" w:color="auto"/>
                            <w:right w:val="none" w:sz="0" w:space="0" w:color="auto"/>
                          </w:divBdr>
                          <w:divsChild>
                            <w:div w:id="1142506871">
                              <w:marLeft w:val="0"/>
                              <w:marRight w:val="0"/>
                              <w:marTop w:val="0"/>
                              <w:marBottom w:val="0"/>
                              <w:divBdr>
                                <w:top w:val="none" w:sz="0" w:space="0" w:color="auto"/>
                                <w:left w:val="none" w:sz="0" w:space="0" w:color="auto"/>
                                <w:bottom w:val="none" w:sz="0" w:space="0" w:color="auto"/>
                                <w:right w:val="none" w:sz="0" w:space="0" w:color="auto"/>
                              </w:divBdr>
                              <w:divsChild>
                                <w:div w:id="1658805770">
                                  <w:marLeft w:val="0"/>
                                  <w:marRight w:val="0"/>
                                  <w:marTop w:val="0"/>
                                  <w:marBottom w:val="0"/>
                                  <w:divBdr>
                                    <w:top w:val="none" w:sz="0" w:space="0" w:color="auto"/>
                                    <w:left w:val="none" w:sz="0" w:space="0" w:color="auto"/>
                                    <w:bottom w:val="none" w:sz="0" w:space="0" w:color="auto"/>
                                    <w:right w:val="none" w:sz="0" w:space="0" w:color="auto"/>
                                  </w:divBdr>
                                  <w:divsChild>
                                    <w:div w:id="24066341">
                                      <w:marLeft w:val="0"/>
                                      <w:marRight w:val="0"/>
                                      <w:marTop w:val="0"/>
                                      <w:marBottom w:val="0"/>
                                      <w:divBdr>
                                        <w:top w:val="none" w:sz="0" w:space="0" w:color="auto"/>
                                        <w:left w:val="none" w:sz="0" w:space="0" w:color="auto"/>
                                        <w:bottom w:val="none" w:sz="0" w:space="0" w:color="auto"/>
                                        <w:right w:val="none" w:sz="0" w:space="0" w:color="auto"/>
                                      </w:divBdr>
                                      <w:divsChild>
                                        <w:div w:id="757941990">
                                          <w:marLeft w:val="0"/>
                                          <w:marRight w:val="0"/>
                                          <w:marTop w:val="0"/>
                                          <w:marBottom w:val="0"/>
                                          <w:divBdr>
                                            <w:top w:val="none" w:sz="0" w:space="0" w:color="auto"/>
                                            <w:left w:val="none" w:sz="0" w:space="0" w:color="auto"/>
                                            <w:bottom w:val="none" w:sz="0" w:space="0" w:color="auto"/>
                                            <w:right w:val="none" w:sz="0" w:space="0" w:color="auto"/>
                                          </w:divBdr>
                                          <w:divsChild>
                                            <w:div w:id="8217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02568">
      <w:bodyDiv w:val="1"/>
      <w:marLeft w:val="0"/>
      <w:marRight w:val="0"/>
      <w:marTop w:val="0"/>
      <w:marBottom w:val="0"/>
      <w:divBdr>
        <w:top w:val="none" w:sz="0" w:space="0" w:color="auto"/>
        <w:left w:val="none" w:sz="0" w:space="0" w:color="auto"/>
        <w:bottom w:val="none" w:sz="0" w:space="0" w:color="auto"/>
        <w:right w:val="none" w:sz="0" w:space="0" w:color="auto"/>
      </w:divBdr>
    </w:div>
    <w:div w:id="224727468">
      <w:bodyDiv w:val="1"/>
      <w:marLeft w:val="0"/>
      <w:marRight w:val="0"/>
      <w:marTop w:val="0"/>
      <w:marBottom w:val="0"/>
      <w:divBdr>
        <w:top w:val="none" w:sz="0" w:space="0" w:color="auto"/>
        <w:left w:val="none" w:sz="0" w:space="0" w:color="auto"/>
        <w:bottom w:val="none" w:sz="0" w:space="0" w:color="auto"/>
        <w:right w:val="none" w:sz="0" w:space="0" w:color="auto"/>
      </w:divBdr>
    </w:div>
    <w:div w:id="465664682">
      <w:bodyDiv w:val="1"/>
      <w:marLeft w:val="0"/>
      <w:marRight w:val="0"/>
      <w:marTop w:val="0"/>
      <w:marBottom w:val="0"/>
      <w:divBdr>
        <w:top w:val="none" w:sz="0" w:space="0" w:color="auto"/>
        <w:left w:val="none" w:sz="0" w:space="0" w:color="auto"/>
        <w:bottom w:val="none" w:sz="0" w:space="0" w:color="auto"/>
        <w:right w:val="none" w:sz="0" w:space="0" w:color="auto"/>
      </w:divBdr>
    </w:div>
    <w:div w:id="519513098">
      <w:bodyDiv w:val="1"/>
      <w:marLeft w:val="0"/>
      <w:marRight w:val="0"/>
      <w:marTop w:val="0"/>
      <w:marBottom w:val="0"/>
      <w:divBdr>
        <w:top w:val="none" w:sz="0" w:space="0" w:color="auto"/>
        <w:left w:val="none" w:sz="0" w:space="0" w:color="auto"/>
        <w:bottom w:val="none" w:sz="0" w:space="0" w:color="auto"/>
        <w:right w:val="none" w:sz="0" w:space="0" w:color="auto"/>
      </w:divBdr>
    </w:div>
    <w:div w:id="564678456">
      <w:bodyDiv w:val="1"/>
      <w:marLeft w:val="0"/>
      <w:marRight w:val="0"/>
      <w:marTop w:val="0"/>
      <w:marBottom w:val="0"/>
      <w:divBdr>
        <w:top w:val="none" w:sz="0" w:space="0" w:color="auto"/>
        <w:left w:val="none" w:sz="0" w:space="0" w:color="auto"/>
        <w:bottom w:val="none" w:sz="0" w:space="0" w:color="auto"/>
        <w:right w:val="none" w:sz="0" w:space="0" w:color="auto"/>
      </w:divBdr>
    </w:div>
    <w:div w:id="730739958">
      <w:bodyDiv w:val="1"/>
      <w:marLeft w:val="0"/>
      <w:marRight w:val="0"/>
      <w:marTop w:val="0"/>
      <w:marBottom w:val="0"/>
      <w:divBdr>
        <w:top w:val="none" w:sz="0" w:space="0" w:color="auto"/>
        <w:left w:val="none" w:sz="0" w:space="0" w:color="auto"/>
        <w:bottom w:val="none" w:sz="0" w:space="0" w:color="auto"/>
        <w:right w:val="none" w:sz="0" w:space="0" w:color="auto"/>
      </w:divBdr>
    </w:div>
    <w:div w:id="776146303">
      <w:bodyDiv w:val="1"/>
      <w:marLeft w:val="0"/>
      <w:marRight w:val="0"/>
      <w:marTop w:val="0"/>
      <w:marBottom w:val="0"/>
      <w:divBdr>
        <w:top w:val="none" w:sz="0" w:space="0" w:color="auto"/>
        <w:left w:val="none" w:sz="0" w:space="0" w:color="auto"/>
        <w:bottom w:val="none" w:sz="0" w:space="0" w:color="auto"/>
        <w:right w:val="none" w:sz="0" w:space="0" w:color="auto"/>
      </w:divBdr>
    </w:div>
    <w:div w:id="790898089">
      <w:bodyDiv w:val="1"/>
      <w:marLeft w:val="0"/>
      <w:marRight w:val="0"/>
      <w:marTop w:val="0"/>
      <w:marBottom w:val="0"/>
      <w:divBdr>
        <w:top w:val="none" w:sz="0" w:space="0" w:color="auto"/>
        <w:left w:val="none" w:sz="0" w:space="0" w:color="auto"/>
        <w:bottom w:val="none" w:sz="0" w:space="0" w:color="auto"/>
        <w:right w:val="none" w:sz="0" w:space="0" w:color="auto"/>
      </w:divBdr>
    </w:div>
    <w:div w:id="795375209">
      <w:bodyDiv w:val="1"/>
      <w:marLeft w:val="0"/>
      <w:marRight w:val="0"/>
      <w:marTop w:val="0"/>
      <w:marBottom w:val="0"/>
      <w:divBdr>
        <w:top w:val="none" w:sz="0" w:space="0" w:color="auto"/>
        <w:left w:val="none" w:sz="0" w:space="0" w:color="auto"/>
        <w:bottom w:val="none" w:sz="0" w:space="0" w:color="auto"/>
        <w:right w:val="none" w:sz="0" w:space="0" w:color="auto"/>
      </w:divBdr>
    </w:div>
    <w:div w:id="979001096">
      <w:bodyDiv w:val="1"/>
      <w:marLeft w:val="0"/>
      <w:marRight w:val="0"/>
      <w:marTop w:val="0"/>
      <w:marBottom w:val="0"/>
      <w:divBdr>
        <w:top w:val="none" w:sz="0" w:space="0" w:color="auto"/>
        <w:left w:val="none" w:sz="0" w:space="0" w:color="auto"/>
        <w:bottom w:val="none" w:sz="0" w:space="0" w:color="auto"/>
        <w:right w:val="none" w:sz="0" w:space="0" w:color="auto"/>
      </w:divBdr>
      <w:divsChild>
        <w:div w:id="1877934231">
          <w:marLeft w:val="0"/>
          <w:marRight w:val="0"/>
          <w:marTop w:val="0"/>
          <w:marBottom w:val="0"/>
          <w:divBdr>
            <w:top w:val="none" w:sz="0" w:space="0" w:color="auto"/>
            <w:left w:val="none" w:sz="0" w:space="0" w:color="auto"/>
            <w:bottom w:val="none" w:sz="0" w:space="0" w:color="auto"/>
            <w:right w:val="none" w:sz="0" w:space="0" w:color="auto"/>
          </w:divBdr>
          <w:divsChild>
            <w:div w:id="1211841096">
              <w:marLeft w:val="0"/>
              <w:marRight w:val="0"/>
              <w:marTop w:val="0"/>
              <w:marBottom w:val="0"/>
              <w:divBdr>
                <w:top w:val="none" w:sz="0" w:space="0" w:color="auto"/>
                <w:left w:val="none" w:sz="0" w:space="0" w:color="auto"/>
                <w:bottom w:val="none" w:sz="0" w:space="0" w:color="auto"/>
                <w:right w:val="none" w:sz="0" w:space="0" w:color="auto"/>
              </w:divBdr>
              <w:divsChild>
                <w:div w:id="1745175485">
                  <w:marLeft w:val="0"/>
                  <w:marRight w:val="0"/>
                  <w:marTop w:val="0"/>
                  <w:marBottom w:val="0"/>
                  <w:divBdr>
                    <w:top w:val="none" w:sz="0" w:space="0" w:color="auto"/>
                    <w:left w:val="none" w:sz="0" w:space="0" w:color="auto"/>
                    <w:bottom w:val="none" w:sz="0" w:space="0" w:color="auto"/>
                    <w:right w:val="none" w:sz="0" w:space="0" w:color="auto"/>
                  </w:divBdr>
                  <w:divsChild>
                    <w:div w:id="1279067362">
                      <w:marLeft w:val="0"/>
                      <w:marRight w:val="0"/>
                      <w:marTop w:val="0"/>
                      <w:marBottom w:val="0"/>
                      <w:divBdr>
                        <w:top w:val="none" w:sz="0" w:space="0" w:color="auto"/>
                        <w:left w:val="none" w:sz="0" w:space="0" w:color="auto"/>
                        <w:bottom w:val="none" w:sz="0" w:space="0" w:color="auto"/>
                        <w:right w:val="none" w:sz="0" w:space="0" w:color="auto"/>
                      </w:divBdr>
                      <w:divsChild>
                        <w:div w:id="1552351277">
                          <w:marLeft w:val="0"/>
                          <w:marRight w:val="0"/>
                          <w:marTop w:val="0"/>
                          <w:marBottom w:val="0"/>
                          <w:divBdr>
                            <w:top w:val="none" w:sz="0" w:space="0" w:color="auto"/>
                            <w:left w:val="none" w:sz="0" w:space="0" w:color="auto"/>
                            <w:bottom w:val="none" w:sz="0" w:space="0" w:color="auto"/>
                            <w:right w:val="none" w:sz="0" w:space="0" w:color="auto"/>
                          </w:divBdr>
                          <w:divsChild>
                            <w:div w:id="948045416">
                              <w:marLeft w:val="0"/>
                              <w:marRight w:val="0"/>
                              <w:marTop w:val="0"/>
                              <w:marBottom w:val="0"/>
                              <w:divBdr>
                                <w:top w:val="none" w:sz="0" w:space="0" w:color="auto"/>
                                <w:left w:val="none" w:sz="0" w:space="0" w:color="auto"/>
                                <w:bottom w:val="none" w:sz="0" w:space="0" w:color="auto"/>
                                <w:right w:val="none" w:sz="0" w:space="0" w:color="auto"/>
                              </w:divBdr>
                              <w:divsChild>
                                <w:div w:id="1689791716">
                                  <w:marLeft w:val="0"/>
                                  <w:marRight w:val="0"/>
                                  <w:marTop w:val="0"/>
                                  <w:marBottom w:val="0"/>
                                  <w:divBdr>
                                    <w:top w:val="none" w:sz="0" w:space="0" w:color="auto"/>
                                    <w:left w:val="none" w:sz="0" w:space="0" w:color="auto"/>
                                    <w:bottom w:val="none" w:sz="0" w:space="0" w:color="auto"/>
                                    <w:right w:val="none" w:sz="0" w:space="0" w:color="auto"/>
                                  </w:divBdr>
                                  <w:divsChild>
                                    <w:div w:id="1964075128">
                                      <w:marLeft w:val="0"/>
                                      <w:marRight w:val="0"/>
                                      <w:marTop w:val="0"/>
                                      <w:marBottom w:val="0"/>
                                      <w:divBdr>
                                        <w:top w:val="none" w:sz="0" w:space="0" w:color="auto"/>
                                        <w:left w:val="none" w:sz="0" w:space="0" w:color="auto"/>
                                        <w:bottom w:val="none" w:sz="0" w:space="0" w:color="auto"/>
                                        <w:right w:val="none" w:sz="0" w:space="0" w:color="auto"/>
                                      </w:divBdr>
                                      <w:divsChild>
                                        <w:div w:id="752435755">
                                          <w:marLeft w:val="0"/>
                                          <w:marRight w:val="0"/>
                                          <w:marTop w:val="0"/>
                                          <w:marBottom w:val="0"/>
                                          <w:divBdr>
                                            <w:top w:val="none" w:sz="0" w:space="0" w:color="auto"/>
                                            <w:left w:val="none" w:sz="0" w:space="0" w:color="auto"/>
                                            <w:bottom w:val="none" w:sz="0" w:space="0" w:color="auto"/>
                                            <w:right w:val="none" w:sz="0" w:space="0" w:color="auto"/>
                                          </w:divBdr>
                                          <w:divsChild>
                                            <w:div w:id="1158225620">
                                              <w:marLeft w:val="0"/>
                                              <w:marRight w:val="0"/>
                                              <w:marTop w:val="0"/>
                                              <w:marBottom w:val="0"/>
                                              <w:divBdr>
                                                <w:top w:val="none" w:sz="0" w:space="0" w:color="auto"/>
                                                <w:left w:val="none" w:sz="0" w:space="0" w:color="auto"/>
                                                <w:bottom w:val="none" w:sz="0" w:space="0" w:color="auto"/>
                                                <w:right w:val="none" w:sz="0" w:space="0" w:color="auto"/>
                                              </w:divBdr>
                                              <w:divsChild>
                                                <w:div w:id="700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044767">
      <w:bodyDiv w:val="1"/>
      <w:marLeft w:val="0"/>
      <w:marRight w:val="0"/>
      <w:marTop w:val="0"/>
      <w:marBottom w:val="0"/>
      <w:divBdr>
        <w:top w:val="none" w:sz="0" w:space="0" w:color="auto"/>
        <w:left w:val="none" w:sz="0" w:space="0" w:color="auto"/>
        <w:bottom w:val="none" w:sz="0" w:space="0" w:color="auto"/>
        <w:right w:val="none" w:sz="0" w:space="0" w:color="auto"/>
      </w:divBdr>
    </w:div>
    <w:div w:id="1082683243">
      <w:bodyDiv w:val="1"/>
      <w:marLeft w:val="0"/>
      <w:marRight w:val="0"/>
      <w:marTop w:val="0"/>
      <w:marBottom w:val="0"/>
      <w:divBdr>
        <w:top w:val="none" w:sz="0" w:space="0" w:color="auto"/>
        <w:left w:val="none" w:sz="0" w:space="0" w:color="auto"/>
        <w:bottom w:val="none" w:sz="0" w:space="0" w:color="auto"/>
        <w:right w:val="none" w:sz="0" w:space="0" w:color="auto"/>
      </w:divBdr>
    </w:div>
    <w:div w:id="1238007055">
      <w:bodyDiv w:val="1"/>
      <w:marLeft w:val="0"/>
      <w:marRight w:val="0"/>
      <w:marTop w:val="0"/>
      <w:marBottom w:val="0"/>
      <w:divBdr>
        <w:top w:val="none" w:sz="0" w:space="0" w:color="auto"/>
        <w:left w:val="none" w:sz="0" w:space="0" w:color="auto"/>
        <w:bottom w:val="none" w:sz="0" w:space="0" w:color="auto"/>
        <w:right w:val="none" w:sz="0" w:space="0" w:color="auto"/>
      </w:divBdr>
    </w:div>
    <w:div w:id="1495487492">
      <w:bodyDiv w:val="1"/>
      <w:marLeft w:val="0"/>
      <w:marRight w:val="0"/>
      <w:marTop w:val="0"/>
      <w:marBottom w:val="0"/>
      <w:divBdr>
        <w:top w:val="none" w:sz="0" w:space="0" w:color="auto"/>
        <w:left w:val="none" w:sz="0" w:space="0" w:color="auto"/>
        <w:bottom w:val="none" w:sz="0" w:space="0" w:color="auto"/>
        <w:right w:val="none" w:sz="0" w:space="0" w:color="auto"/>
      </w:divBdr>
    </w:div>
    <w:div w:id="1551503586">
      <w:bodyDiv w:val="1"/>
      <w:marLeft w:val="0"/>
      <w:marRight w:val="0"/>
      <w:marTop w:val="0"/>
      <w:marBottom w:val="0"/>
      <w:divBdr>
        <w:top w:val="none" w:sz="0" w:space="0" w:color="auto"/>
        <w:left w:val="none" w:sz="0" w:space="0" w:color="auto"/>
        <w:bottom w:val="none" w:sz="0" w:space="0" w:color="auto"/>
        <w:right w:val="none" w:sz="0" w:space="0" w:color="auto"/>
      </w:divBdr>
    </w:div>
    <w:div w:id="1553035604">
      <w:bodyDiv w:val="1"/>
      <w:marLeft w:val="0"/>
      <w:marRight w:val="0"/>
      <w:marTop w:val="0"/>
      <w:marBottom w:val="0"/>
      <w:divBdr>
        <w:top w:val="none" w:sz="0" w:space="0" w:color="auto"/>
        <w:left w:val="none" w:sz="0" w:space="0" w:color="auto"/>
        <w:bottom w:val="none" w:sz="0" w:space="0" w:color="auto"/>
        <w:right w:val="none" w:sz="0" w:space="0" w:color="auto"/>
      </w:divBdr>
    </w:div>
    <w:div w:id="1634016539">
      <w:bodyDiv w:val="1"/>
      <w:marLeft w:val="0"/>
      <w:marRight w:val="0"/>
      <w:marTop w:val="0"/>
      <w:marBottom w:val="0"/>
      <w:divBdr>
        <w:top w:val="none" w:sz="0" w:space="0" w:color="auto"/>
        <w:left w:val="none" w:sz="0" w:space="0" w:color="auto"/>
        <w:bottom w:val="none" w:sz="0" w:space="0" w:color="auto"/>
        <w:right w:val="none" w:sz="0" w:space="0" w:color="auto"/>
      </w:divBdr>
    </w:div>
    <w:div w:id="1672488757">
      <w:bodyDiv w:val="1"/>
      <w:marLeft w:val="0"/>
      <w:marRight w:val="0"/>
      <w:marTop w:val="0"/>
      <w:marBottom w:val="0"/>
      <w:divBdr>
        <w:top w:val="none" w:sz="0" w:space="0" w:color="auto"/>
        <w:left w:val="none" w:sz="0" w:space="0" w:color="auto"/>
        <w:bottom w:val="none" w:sz="0" w:space="0" w:color="auto"/>
        <w:right w:val="none" w:sz="0" w:space="0" w:color="auto"/>
      </w:divBdr>
    </w:div>
    <w:div w:id="19864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halkbank.mk" TargetMode="External"/><Relationship Id="rId1" Type="http://schemas.openxmlformats.org/officeDocument/2006/relationships/hyperlink" Target="http://www.halkbank.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A9E4-C083-4967-89CF-E623E554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ikb</Company>
  <LinksUpToDate>false</LinksUpToDate>
  <CharactersWithSpaces>3504</CharactersWithSpaces>
  <SharedDoc>false</SharedDoc>
  <HLinks>
    <vt:vector size="12" baseType="variant">
      <vt:variant>
        <vt:i4>4194413</vt:i4>
      </vt:variant>
      <vt:variant>
        <vt:i4>3</vt:i4>
      </vt:variant>
      <vt:variant>
        <vt:i4>0</vt:i4>
      </vt:variant>
      <vt:variant>
        <vt:i4>5</vt:i4>
      </vt:variant>
      <vt:variant>
        <vt:lpwstr>mailto:info@halkbank.mk</vt:lpwstr>
      </vt:variant>
      <vt:variant>
        <vt:lpwstr/>
      </vt:variant>
      <vt:variant>
        <vt:i4>6684733</vt:i4>
      </vt:variant>
      <vt:variant>
        <vt:i4>0</vt:i4>
      </vt:variant>
      <vt:variant>
        <vt:i4>0</vt:i4>
      </vt:variant>
      <vt:variant>
        <vt:i4>5</vt:i4>
      </vt:variant>
      <vt:variant>
        <vt:lpwstr>http://www.halkbank.mk/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Naumovska</dc:creator>
  <cp:lastModifiedBy>Katerina Jovanova</cp:lastModifiedBy>
  <cp:revision>4</cp:revision>
  <cp:lastPrinted>2018-04-04T07:34:00Z</cp:lastPrinted>
  <dcterms:created xsi:type="dcterms:W3CDTF">2020-07-01T14:01:00Z</dcterms:created>
  <dcterms:modified xsi:type="dcterms:W3CDTF">2020-07-02T11:21:00Z</dcterms:modified>
</cp:coreProperties>
</file>